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8013" w14:textId="77777777" w:rsidR="008B1C7D" w:rsidRDefault="008B1C7D" w:rsidP="008B1C7D">
      <w:pPr>
        <w:spacing w:after="0" w:line="240" w:lineRule="auto"/>
        <w:rPr>
          <w:rFonts w:ascii="Arial" w:hAnsi="Arial"/>
          <w:b/>
          <w:sz w:val="36"/>
          <w:szCs w:val="36"/>
        </w:rPr>
      </w:pPr>
      <w:r>
        <w:rPr>
          <w:rFonts w:ascii="Arial" w:hAnsi="Arial"/>
          <w:b/>
          <w:noProof/>
          <w:sz w:val="36"/>
          <w:szCs w:val="36"/>
        </w:rPr>
        <w:drawing>
          <wp:anchor distT="0" distB="0" distL="114300" distR="114300" simplePos="0" relativeHeight="251660288" behindDoc="0" locked="0" layoutInCell="1" allowOverlap="1" wp14:anchorId="5F5319CE" wp14:editId="1AB8E506">
            <wp:simplePos x="0" y="0"/>
            <wp:positionH relativeFrom="column">
              <wp:posOffset>4382135</wp:posOffset>
            </wp:positionH>
            <wp:positionV relativeFrom="paragraph">
              <wp:posOffset>0</wp:posOffset>
            </wp:positionV>
            <wp:extent cx="1650365" cy="1638300"/>
            <wp:effectExtent l="0" t="0" r="6985" b="0"/>
            <wp:wrapSquare wrapText="bothSides"/>
            <wp:docPr id="1" name="Picture 1" descr="Image showing circle in the center with three stylized people. Eight circles surrounding the middle circle connected with lines. Outside circles contain stylized images of ferry, bus, bicycle, person walking, wheelchair, taxi, train, and carpool.&#10;&#10;If you ever run into trouble fixing an accessibility issue in Word we can screen sh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circle in the center with three stylized people. Eight circles surrounding the middle circle connected with lines. Outside circles contain stylized images of ferry, bus, bicycle, person walking, wheelchair, taxi, train, and carpool.&#10;&#10;If you ever run into trouble fixing an accessibility issue in Word we can screen share.">
                      <a:extLst>
                        <a:ext uri="{C183D7F6-B498-43B3-948B-1728B52AA6E4}">
                          <adec:decorative xmlns:adec="http://schemas.microsoft.com/office/drawing/2017/decorative" val="0"/>
                        </a:ext>
                      </a:extLst>
                    </pic:cNvPr>
                    <pic:cNvPicPr/>
                  </pic:nvPicPr>
                  <pic:blipFill>
                    <a:blip r:embed="rId7"/>
                    <a:stretch>
                      <a:fillRect/>
                    </a:stretch>
                  </pic:blipFill>
                  <pic:spPr>
                    <a:xfrm>
                      <a:off x="0" y="0"/>
                      <a:ext cx="1650365" cy="1638300"/>
                    </a:xfrm>
                    <a:prstGeom prst="rect">
                      <a:avLst/>
                    </a:prstGeom>
                  </pic:spPr>
                </pic:pic>
              </a:graphicData>
            </a:graphic>
            <wp14:sizeRelH relativeFrom="margin">
              <wp14:pctWidth>0</wp14:pctWidth>
            </wp14:sizeRelH>
            <wp14:sizeRelV relativeFrom="margin">
              <wp14:pctHeight>0</wp14:pctHeight>
            </wp14:sizeRelV>
          </wp:anchor>
        </w:drawing>
      </w:r>
      <w:r w:rsidRPr="00563E83">
        <w:rPr>
          <w:rFonts w:ascii="Arial" w:hAnsi="Arial"/>
          <w:b/>
          <w:sz w:val="36"/>
          <w:szCs w:val="36"/>
        </w:rPr>
        <w:t xml:space="preserve">Transportation Demand Management </w:t>
      </w:r>
    </w:p>
    <w:p w14:paraId="6286166B" w14:textId="77777777" w:rsidR="008B1C7D" w:rsidRPr="00563E83" w:rsidRDefault="008B1C7D" w:rsidP="008B1C7D">
      <w:pPr>
        <w:spacing w:after="0" w:line="240" w:lineRule="auto"/>
        <w:rPr>
          <w:rFonts w:ascii="Arial" w:hAnsi="Arial"/>
          <w:b/>
          <w:sz w:val="36"/>
          <w:szCs w:val="36"/>
        </w:rPr>
      </w:pPr>
      <w:r>
        <w:rPr>
          <w:rFonts w:ascii="Arial" w:hAnsi="Arial"/>
          <w:b/>
          <w:sz w:val="36"/>
          <w:szCs w:val="36"/>
        </w:rPr>
        <w:t>Executive Board</w:t>
      </w:r>
    </w:p>
    <w:p w14:paraId="682167AA" w14:textId="77777777" w:rsidR="00D06D6D" w:rsidRDefault="00D06D6D" w:rsidP="008B1C7D">
      <w:pPr>
        <w:spacing w:after="0" w:line="240" w:lineRule="auto"/>
        <w:rPr>
          <w:rFonts w:ascii="Arial" w:hAnsi="Arial"/>
          <w:b/>
          <w:sz w:val="36"/>
          <w:szCs w:val="36"/>
        </w:rPr>
      </w:pPr>
    </w:p>
    <w:p w14:paraId="4D16E594" w14:textId="342E1D28" w:rsidR="008B1C7D" w:rsidRPr="00AD4C8E" w:rsidRDefault="008B1C7D" w:rsidP="008B1C7D">
      <w:pPr>
        <w:spacing w:after="0" w:line="240" w:lineRule="auto"/>
        <w:rPr>
          <w:rFonts w:ascii="Arial" w:hAnsi="Arial"/>
          <w:b/>
          <w:sz w:val="32"/>
          <w:szCs w:val="32"/>
        </w:rPr>
      </w:pPr>
      <w:r w:rsidRPr="00AD4C8E">
        <w:rPr>
          <w:rFonts w:ascii="Arial" w:hAnsi="Arial"/>
          <w:b/>
          <w:sz w:val="32"/>
          <w:szCs w:val="32"/>
        </w:rPr>
        <w:t>Meeting Minutes</w:t>
      </w:r>
    </w:p>
    <w:p w14:paraId="02724F63" w14:textId="77777777" w:rsidR="008B1C7D" w:rsidRDefault="008B1C7D" w:rsidP="008B1C7D">
      <w:pPr>
        <w:pStyle w:val="NoSpacing"/>
        <w:rPr>
          <w:rFonts w:ascii="Arial" w:hAnsi="Arial" w:cs="Arial"/>
          <w:bCs/>
          <w:sz w:val="24"/>
          <w:szCs w:val="24"/>
        </w:rPr>
      </w:pPr>
    </w:p>
    <w:p w14:paraId="765C3CAA" w14:textId="279A2E21" w:rsidR="008B1C7D" w:rsidRDefault="0058187D" w:rsidP="008B1C7D">
      <w:pPr>
        <w:pStyle w:val="NoSpacing"/>
        <w:rPr>
          <w:rFonts w:ascii="Arial" w:hAnsi="Arial" w:cs="Arial"/>
          <w:bCs/>
          <w:sz w:val="24"/>
          <w:szCs w:val="24"/>
        </w:rPr>
      </w:pPr>
      <w:r>
        <w:rPr>
          <w:rFonts w:ascii="Arial" w:hAnsi="Arial" w:cs="Arial"/>
          <w:bCs/>
          <w:sz w:val="24"/>
          <w:szCs w:val="24"/>
        </w:rPr>
        <w:t>February 22</w:t>
      </w:r>
      <w:r w:rsidR="008B1C7D">
        <w:rPr>
          <w:rFonts w:ascii="Arial" w:hAnsi="Arial" w:cs="Arial"/>
          <w:bCs/>
          <w:sz w:val="24"/>
          <w:szCs w:val="24"/>
        </w:rPr>
        <w:t>, 202</w:t>
      </w:r>
      <w:r>
        <w:rPr>
          <w:rFonts w:ascii="Arial" w:hAnsi="Arial" w:cs="Arial"/>
          <w:bCs/>
          <w:sz w:val="24"/>
          <w:szCs w:val="24"/>
        </w:rPr>
        <w:t>3</w:t>
      </w:r>
    </w:p>
    <w:p w14:paraId="4B902C56" w14:textId="048D95CB" w:rsidR="008B1C7D" w:rsidRDefault="00ED7A19" w:rsidP="008B1C7D">
      <w:pPr>
        <w:pStyle w:val="NoSpacing"/>
        <w:rPr>
          <w:rFonts w:ascii="Arial" w:hAnsi="Arial" w:cs="Arial"/>
          <w:bCs/>
          <w:sz w:val="24"/>
          <w:szCs w:val="24"/>
        </w:rPr>
      </w:pPr>
      <w:r>
        <w:rPr>
          <w:rFonts w:ascii="Arial" w:hAnsi="Arial" w:cs="Arial"/>
          <w:bCs/>
          <w:sz w:val="24"/>
          <w:szCs w:val="24"/>
        </w:rPr>
        <w:t>1</w:t>
      </w:r>
      <w:r w:rsidR="00F164E5">
        <w:rPr>
          <w:rFonts w:ascii="Arial" w:hAnsi="Arial" w:cs="Arial"/>
          <w:bCs/>
          <w:sz w:val="24"/>
          <w:szCs w:val="24"/>
        </w:rPr>
        <w:t>0</w:t>
      </w:r>
      <w:r>
        <w:rPr>
          <w:rFonts w:ascii="Arial" w:hAnsi="Arial" w:cs="Arial"/>
          <w:bCs/>
          <w:sz w:val="24"/>
          <w:szCs w:val="24"/>
        </w:rPr>
        <w:t>:00</w:t>
      </w:r>
      <w:r w:rsidR="008B1C7D">
        <w:rPr>
          <w:rFonts w:ascii="Arial" w:hAnsi="Arial" w:cs="Arial"/>
          <w:bCs/>
          <w:sz w:val="24"/>
          <w:szCs w:val="24"/>
        </w:rPr>
        <w:t xml:space="preserve"> </w:t>
      </w:r>
      <w:r w:rsidR="00F164E5">
        <w:rPr>
          <w:rFonts w:ascii="Arial" w:hAnsi="Arial" w:cs="Arial"/>
          <w:bCs/>
          <w:caps/>
          <w:sz w:val="24"/>
          <w:szCs w:val="24"/>
        </w:rPr>
        <w:t>AM</w:t>
      </w:r>
      <w:r w:rsidR="008B1C7D">
        <w:rPr>
          <w:rFonts w:ascii="Arial" w:hAnsi="Arial" w:cs="Arial"/>
          <w:bCs/>
          <w:sz w:val="24"/>
          <w:szCs w:val="24"/>
        </w:rPr>
        <w:t xml:space="preserve"> – </w:t>
      </w:r>
      <w:r w:rsidR="00E00A77">
        <w:rPr>
          <w:rFonts w:ascii="Arial" w:hAnsi="Arial" w:cs="Arial"/>
          <w:bCs/>
          <w:sz w:val="24"/>
          <w:szCs w:val="24"/>
        </w:rPr>
        <w:t>11:</w:t>
      </w:r>
      <w:r w:rsidR="00590179">
        <w:rPr>
          <w:rFonts w:ascii="Arial" w:hAnsi="Arial" w:cs="Arial"/>
          <w:bCs/>
          <w:sz w:val="24"/>
          <w:szCs w:val="24"/>
        </w:rPr>
        <w:t>55</w:t>
      </w:r>
      <w:r w:rsidR="008B1C7D">
        <w:rPr>
          <w:rFonts w:ascii="Arial" w:hAnsi="Arial" w:cs="Arial"/>
          <w:bCs/>
          <w:sz w:val="24"/>
          <w:szCs w:val="24"/>
        </w:rPr>
        <w:t xml:space="preserve"> </w:t>
      </w:r>
      <w:r w:rsidR="00E00A77">
        <w:rPr>
          <w:rFonts w:ascii="Arial" w:hAnsi="Arial" w:cs="Arial"/>
          <w:bCs/>
          <w:sz w:val="24"/>
          <w:szCs w:val="24"/>
        </w:rPr>
        <w:t>AM</w:t>
      </w:r>
    </w:p>
    <w:p w14:paraId="0EE6A0A5" w14:textId="6492C051" w:rsidR="008B1C7D" w:rsidRDefault="00AA3FCF" w:rsidP="00D06D6D">
      <w:pPr>
        <w:pStyle w:val="NoSpacing"/>
        <w:rPr>
          <w:rFonts w:ascii="Arial" w:hAnsi="Arial" w:cs="Arial"/>
          <w:bCs/>
          <w:sz w:val="24"/>
          <w:szCs w:val="24"/>
        </w:rPr>
      </w:pPr>
      <w:r>
        <w:rPr>
          <w:rFonts w:ascii="Arial" w:hAnsi="Arial" w:cs="Arial"/>
          <w:bCs/>
          <w:sz w:val="24"/>
          <w:szCs w:val="24"/>
        </w:rPr>
        <w:t>Teleconference</w:t>
      </w:r>
    </w:p>
    <w:p w14:paraId="3C8DF1F4" w14:textId="77777777" w:rsidR="000B71CE" w:rsidRPr="003F709E" w:rsidRDefault="000B71CE" w:rsidP="008B1C7D">
      <w:pPr>
        <w:pStyle w:val="NoSpacing"/>
        <w:jc w:val="center"/>
        <w:rPr>
          <w:rFonts w:ascii="Arial" w:hAnsi="Arial" w:cs="Arial"/>
          <w:bCs/>
          <w:sz w:val="24"/>
          <w:szCs w:val="24"/>
        </w:rPr>
      </w:pPr>
    </w:p>
    <w:p w14:paraId="7FCE3848" w14:textId="7B1F1211" w:rsidR="008B1C7D" w:rsidRDefault="008357CD">
      <w:pPr>
        <w:rPr>
          <w:rFonts w:ascii="Arial" w:hAnsi="Arial" w:cs="Arial"/>
          <w:b/>
          <w:i/>
          <w:color w:val="FF0000"/>
          <w:sz w:val="24"/>
          <w:szCs w:val="24"/>
        </w:rPr>
      </w:pPr>
      <w:r w:rsidRPr="003F709E">
        <w:rPr>
          <w:rFonts w:ascii="Arial" w:hAnsi="Arial" w:cs="Arial"/>
          <w:bCs/>
          <w:noProof/>
          <w:sz w:val="24"/>
          <w:szCs w:val="24"/>
        </w:rPr>
        <mc:AlternateContent>
          <mc:Choice Requires="wps">
            <w:drawing>
              <wp:anchor distT="0" distB="0" distL="114300" distR="114300" simplePos="0" relativeHeight="251659264" behindDoc="0" locked="0" layoutInCell="1" allowOverlap="1" wp14:anchorId="538FEF0A" wp14:editId="3B3AEFFA">
                <wp:simplePos x="0" y="0"/>
                <wp:positionH relativeFrom="margin">
                  <wp:align>left</wp:align>
                </wp:positionH>
                <wp:positionV relativeFrom="paragraph">
                  <wp:posOffset>17145</wp:posOffset>
                </wp:positionV>
                <wp:extent cx="6096000" cy="28575"/>
                <wp:effectExtent l="19050" t="19050" r="19050" b="476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096000" cy="28575"/>
                        </a:xfrm>
                        <a:prstGeom prst="line">
                          <a:avLst/>
                        </a:prstGeom>
                        <a:ln w="57150">
                          <a:solidFill>
                            <a:srgbClr val="2B6A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A280B" id="Straight Connector 2" o:spid="_x0000_s1026" alt="&quot;&quot;"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" strokecolor="#2b6a20" strokeweight="4.5pt">
                <v:stroke joinstyle="miter"/>
                <w10:wrap anchorx="margin"/>
              </v:line>
            </w:pict>
          </mc:Fallback>
        </mc:AlternateContent>
      </w:r>
    </w:p>
    <w:p w14:paraId="0A74DEDA" w14:textId="77777777" w:rsidR="00F22A6B" w:rsidRPr="00532F5F" w:rsidRDefault="00F22A6B" w:rsidP="00F22A6B">
      <w:pPr>
        <w:pStyle w:val="NoSpacing"/>
        <w:rPr>
          <w:rFonts w:ascii="Arial" w:hAnsi="Arial" w:cs="Arial"/>
          <w:b/>
          <w:sz w:val="24"/>
          <w:szCs w:val="24"/>
        </w:rPr>
      </w:pPr>
      <w:r>
        <w:rPr>
          <w:rFonts w:ascii="Arial" w:hAnsi="Arial" w:cs="Arial"/>
          <w:b/>
          <w:sz w:val="24"/>
          <w:szCs w:val="24"/>
        </w:rPr>
        <w:t>TDM Executive Board members</w:t>
      </w:r>
    </w:p>
    <w:tbl>
      <w:tblPr>
        <w:tblStyle w:val="TableGrid"/>
        <w:tblW w:w="9445" w:type="dxa"/>
        <w:tblLook w:val="04A0" w:firstRow="1" w:lastRow="0" w:firstColumn="1" w:lastColumn="0" w:noHBand="0" w:noVBand="1"/>
      </w:tblPr>
      <w:tblGrid>
        <w:gridCol w:w="445"/>
        <w:gridCol w:w="1800"/>
        <w:gridCol w:w="452"/>
        <w:gridCol w:w="2068"/>
        <w:gridCol w:w="451"/>
        <w:gridCol w:w="1979"/>
        <w:gridCol w:w="361"/>
        <w:gridCol w:w="1889"/>
      </w:tblGrid>
      <w:tr w:rsidR="00F22A6B" w14:paraId="11C78581" w14:textId="77777777" w:rsidTr="00DE3117">
        <w:tc>
          <w:tcPr>
            <w:tcW w:w="445" w:type="dxa"/>
          </w:tcPr>
          <w:p w14:paraId="609DB84D" w14:textId="42EE543E"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800" w:type="dxa"/>
          </w:tcPr>
          <w:p w14:paraId="1DB43A3E"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Dave Anderson</w:t>
            </w:r>
          </w:p>
        </w:tc>
        <w:tc>
          <w:tcPr>
            <w:tcW w:w="452" w:type="dxa"/>
          </w:tcPr>
          <w:p w14:paraId="262B25F4" w14:textId="77777777" w:rsidR="00F22A6B" w:rsidRDefault="00F22A6B" w:rsidP="00DE3117">
            <w:pPr>
              <w:pStyle w:val="NoSpacing"/>
              <w:rPr>
                <w:rFonts w:ascii="Arial" w:hAnsi="Arial" w:cs="Arial"/>
                <w:bCs/>
                <w:sz w:val="24"/>
                <w:szCs w:val="24"/>
              </w:rPr>
            </w:pPr>
          </w:p>
        </w:tc>
        <w:tc>
          <w:tcPr>
            <w:tcW w:w="2068" w:type="dxa"/>
          </w:tcPr>
          <w:p w14:paraId="605BDBC7"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Eric Hansen</w:t>
            </w:r>
          </w:p>
        </w:tc>
        <w:tc>
          <w:tcPr>
            <w:tcW w:w="451" w:type="dxa"/>
          </w:tcPr>
          <w:p w14:paraId="3F0B4ED7" w14:textId="77777777" w:rsidR="00F22A6B" w:rsidRDefault="00F22A6B" w:rsidP="00DE3117">
            <w:pPr>
              <w:pStyle w:val="NoSpacing"/>
              <w:rPr>
                <w:rFonts w:ascii="Arial" w:hAnsi="Arial" w:cs="Arial"/>
                <w:bCs/>
                <w:sz w:val="24"/>
                <w:szCs w:val="24"/>
              </w:rPr>
            </w:pPr>
          </w:p>
        </w:tc>
        <w:tc>
          <w:tcPr>
            <w:tcW w:w="1979" w:type="dxa"/>
          </w:tcPr>
          <w:p w14:paraId="2FDC5703"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Charles Knutson</w:t>
            </w:r>
          </w:p>
        </w:tc>
        <w:tc>
          <w:tcPr>
            <w:tcW w:w="361" w:type="dxa"/>
          </w:tcPr>
          <w:p w14:paraId="3302DDD1" w14:textId="77777777" w:rsidR="00F22A6B" w:rsidRDefault="00F22A6B" w:rsidP="00DE3117">
            <w:pPr>
              <w:pStyle w:val="NoSpacing"/>
              <w:rPr>
                <w:rFonts w:ascii="Arial" w:hAnsi="Arial" w:cs="Arial"/>
                <w:bCs/>
                <w:sz w:val="24"/>
                <w:szCs w:val="24"/>
              </w:rPr>
            </w:pPr>
          </w:p>
        </w:tc>
        <w:tc>
          <w:tcPr>
            <w:tcW w:w="1889" w:type="dxa"/>
          </w:tcPr>
          <w:p w14:paraId="10045898"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Lua Pritchard</w:t>
            </w:r>
          </w:p>
        </w:tc>
      </w:tr>
      <w:tr w:rsidR="00F22A6B" w14:paraId="064280EC" w14:textId="77777777" w:rsidTr="00DE3117">
        <w:tc>
          <w:tcPr>
            <w:tcW w:w="445" w:type="dxa"/>
          </w:tcPr>
          <w:p w14:paraId="2E5967E0" w14:textId="77777777" w:rsidR="00F22A6B" w:rsidRDefault="00F22A6B" w:rsidP="00DE3117">
            <w:pPr>
              <w:pStyle w:val="NoSpacing"/>
              <w:rPr>
                <w:rFonts w:ascii="Arial" w:hAnsi="Arial" w:cs="Arial"/>
                <w:bCs/>
                <w:sz w:val="24"/>
                <w:szCs w:val="24"/>
              </w:rPr>
            </w:pPr>
          </w:p>
        </w:tc>
        <w:tc>
          <w:tcPr>
            <w:tcW w:w="1800" w:type="dxa"/>
          </w:tcPr>
          <w:p w14:paraId="36F2D730"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Ken Casavant</w:t>
            </w:r>
          </w:p>
        </w:tc>
        <w:tc>
          <w:tcPr>
            <w:tcW w:w="452" w:type="dxa"/>
          </w:tcPr>
          <w:p w14:paraId="1D362BF9" w14:textId="3C3A1467"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2068" w:type="dxa"/>
          </w:tcPr>
          <w:p w14:paraId="4241B9A3"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Kirk Hovenkotter</w:t>
            </w:r>
          </w:p>
        </w:tc>
        <w:tc>
          <w:tcPr>
            <w:tcW w:w="451" w:type="dxa"/>
          </w:tcPr>
          <w:p w14:paraId="6E7B754F" w14:textId="15A0B7FE"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979" w:type="dxa"/>
          </w:tcPr>
          <w:p w14:paraId="11504266"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David McFadden</w:t>
            </w:r>
          </w:p>
        </w:tc>
        <w:tc>
          <w:tcPr>
            <w:tcW w:w="361" w:type="dxa"/>
          </w:tcPr>
          <w:p w14:paraId="4F100FB5" w14:textId="766B8380"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889" w:type="dxa"/>
          </w:tcPr>
          <w:p w14:paraId="363765A0"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Matt Ransom</w:t>
            </w:r>
          </w:p>
        </w:tc>
      </w:tr>
      <w:tr w:rsidR="00F22A6B" w14:paraId="1A0BC79D" w14:textId="77777777" w:rsidTr="00DE3117">
        <w:tc>
          <w:tcPr>
            <w:tcW w:w="445" w:type="dxa"/>
          </w:tcPr>
          <w:p w14:paraId="40589063" w14:textId="3C855530"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800" w:type="dxa"/>
          </w:tcPr>
          <w:p w14:paraId="20A7F7B7"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Anthony Chen</w:t>
            </w:r>
          </w:p>
        </w:tc>
        <w:tc>
          <w:tcPr>
            <w:tcW w:w="452" w:type="dxa"/>
          </w:tcPr>
          <w:p w14:paraId="66D6E179" w14:textId="2BA72E20"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2068" w:type="dxa"/>
          </w:tcPr>
          <w:p w14:paraId="5C94CF6C"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 xml:space="preserve">Ric </w:t>
            </w:r>
            <w:proofErr w:type="spellStart"/>
            <w:r>
              <w:rPr>
                <w:rFonts w:ascii="Arial" w:hAnsi="Arial" w:cs="Arial"/>
                <w:bCs/>
                <w:sz w:val="20"/>
                <w:szCs w:val="20"/>
              </w:rPr>
              <w:t>Illgenfritz</w:t>
            </w:r>
            <w:proofErr w:type="spellEnd"/>
          </w:p>
        </w:tc>
        <w:tc>
          <w:tcPr>
            <w:tcW w:w="451" w:type="dxa"/>
          </w:tcPr>
          <w:p w14:paraId="53E654B9" w14:textId="33FBF936"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979" w:type="dxa"/>
          </w:tcPr>
          <w:p w14:paraId="464D2C07"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Susan Meyer</w:t>
            </w:r>
          </w:p>
        </w:tc>
        <w:tc>
          <w:tcPr>
            <w:tcW w:w="361" w:type="dxa"/>
          </w:tcPr>
          <w:p w14:paraId="199ED4D3" w14:textId="51BF53BA"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889" w:type="dxa"/>
          </w:tcPr>
          <w:p w14:paraId="7D5752AE"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Melanie Truhn</w:t>
            </w:r>
          </w:p>
        </w:tc>
      </w:tr>
      <w:tr w:rsidR="00F22A6B" w14:paraId="23FB35FF" w14:textId="77777777" w:rsidTr="00DE3117">
        <w:tc>
          <w:tcPr>
            <w:tcW w:w="445" w:type="dxa"/>
          </w:tcPr>
          <w:p w14:paraId="50F582D0" w14:textId="6221EDD9"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800" w:type="dxa"/>
          </w:tcPr>
          <w:p w14:paraId="75A848EA"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Christine Cooley</w:t>
            </w:r>
          </w:p>
        </w:tc>
        <w:tc>
          <w:tcPr>
            <w:tcW w:w="452" w:type="dxa"/>
          </w:tcPr>
          <w:p w14:paraId="540233AA" w14:textId="22CFB607"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2068" w:type="dxa"/>
          </w:tcPr>
          <w:p w14:paraId="7384E7EE"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Laura Johnson</w:t>
            </w:r>
          </w:p>
        </w:tc>
        <w:tc>
          <w:tcPr>
            <w:tcW w:w="451" w:type="dxa"/>
          </w:tcPr>
          <w:p w14:paraId="4CC29A3C" w14:textId="64946302"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979" w:type="dxa"/>
          </w:tcPr>
          <w:p w14:paraId="60A3C48A"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Roger Millar</w:t>
            </w:r>
          </w:p>
        </w:tc>
        <w:tc>
          <w:tcPr>
            <w:tcW w:w="361" w:type="dxa"/>
          </w:tcPr>
          <w:p w14:paraId="05B7CCAF" w14:textId="77777777" w:rsidR="00F22A6B" w:rsidRDefault="00F22A6B" w:rsidP="00DE3117">
            <w:pPr>
              <w:pStyle w:val="NoSpacing"/>
              <w:rPr>
                <w:rFonts w:ascii="Arial" w:hAnsi="Arial" w:cs="Arial"/>
                <w:bCs/>
                <w:sz w:val="24"/>
                <w:szCs w:val="24"/>
              </w:rPr>
            </w:pPr>
          </w:p>
        </w:tc>
        <w:tc>
          <w:tcPr>
            <w:tcW w:w="1889" w:type="dxa"/>
          </w:tcPr>
          <w:p w14:paraId="77341449"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Laura Watson</w:t>
            </w:r>
          </w:p>
        </w:tc>
      </w:tr>
      <w:tr w:rsidR="00F22A6B" w14:paraId="3E89FF66" w14:textId="77777777" w:rsidTr="00DE3117">
        <w:tc>
          <w:tcPr>
            <w:tcW w:w="445" w:type="dxa"/>
          </w:tcPr>
          <w:p w14:paraId="77534CAD" w14:textId="74675BCF"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800" w:type="dxa"/>
          </w:tcPr>
          <w:p w14:paraId="51B18F45"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Katie Garrow</w:t>
            </w:r>
          </w:p>
        </w:tc>
        <w:tc>
          <w:tcPr>
            <w:tcW w:w="452" w:type="dxa"/>
          </w:tcPr>
          <w:p w14:paraId="23D21ED0" w14:textId="77777777" w:rsidR="00F22A6B" w:rsidRDefault="00F22A6B" w:rsidP="00DE3117">
            <w:pPr>
              <w:pStyle w:val="NoSpacing"/>
              <w:rPr>
                <w:rFonts w:ascii="Arial" w:hAnsi="Arial" w:cs="Arial"/>
                <w:bCs/>
                <w:sz w:val="24"/>
                <w:szCs w:val="24"/>
              </w:rPr>
            </w:pPr>
          </w:p>
        </w:tc>
        <w:tc>
          <w:tcPr>
            <w:tcW w:w="2068" w:type="dxa"/>
          </w:tcPr>
          <w:p w14:paraId="4EF4D5BF"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Kent Keel</w:t>
            </w:r>
          </w:p>
        </w:tc>
        <w:tc>
          <w:tcPr>
            <w:tcW w:w="451" w:type="dxa"/>
          </w:tcPr>
          <w:p w14:paraId="21B8E578" w14:textId="77777777" w:rsidR="00F22A6B" w:rsidRDefault="00F22A6B" w:rsidP="00DE3117">
            <w:pPr>
              <w:pStyle w:val="NoSpacing"/>
              <w:rPr>
                <w:rFonts w:ascii="Arial" w:hAnsi="Arial" w:cs="Arial"/>
                <w:bCs/>
                <w:sz w:val="24"/>
                <w:szCs w:val="24"/>
              </w:rPr>
            </w:pPr>
          </w:p>
        </w:tc>
        <w:tc>
          <w:tcPr>
            <w:tcW w:w="1979" w:type="dxa"/>
          </w:tcPr>
          <w:p w14:paraId="4D47E158"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Chris O’Claire</w:t>
            </w:r>
          </w:p>
        </w:tc>
        <w:tc>
          <w:tcPr>
            <w:tcW w:w="361" w:type="dxa"/>
          </w:tcPr>
          <w:p w14:paraId="599CC203" w14:textId="1EA22DF4" w:rsidR="00F22A6B" w:rsidRDefault="00F22A6B" w:rsidP="00DE3117">
            <w:pPr>
              <w:pStyle w:val="NoSpacing"/>
              <w:rPr>
                <w:rFonts w:ascii="Arial" w:hAnsi="Arial" w:cs="Arial"/>
                <w:bCs/>
                <w:sz w:val="24"/>
                <w:szCs w:val="24"/>
              </w:rPr>
            </w:pPr>
            <w:r>
              <w:rPr>
                <w:rFonts w:ascii="Arial" w:hAnsi="Arial" w:cs="Arial"/>
                <w:bCs/>
                <w:sz w:val="24"/>
                <w:szCs w:val="24"/>
              </w:rPr>
              <w:t>x</w:t>
            </w:r>
          </w:p>
        </w:tc>
        <w:tc>
          <w:tcPr>
            <w:tcW w:w="1889" w:type="dxa"/>
          </w:tcPr>
          <w:p w14:paraId="6DCBCD25"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Anna Zivarts</w:t>
            </w:r>
          </w:p>
        </w:tc>
      </w:tr>
      <w:tr w:rsidR="00F22A6B" w14:paraId="6DA31C5E" w14:textId="77777777" w:rsidTr="00AE0CC9">
        <w:tc>
          <w:tcPr>
            <w:tcW w:w="445" w:type="dxa"/>
          </w:tcPr>
          <w:p w14:paraId="4F17C8BE" w14:textId="77777777" w:rsidR="00F22A6B" w:rsidRDefault="00F22A6B" w:rsidP="00DE3117">
            <w:pPr>
              <w:pStyle w:val="NoSpacing"/>
              <w:rPr>
                <w:rFonts w:ascii="Arial" w:hAnsi="Arial" w:cs="Arial"/>
                <w:bCs/>
                <w:sz w:val="24"/>
                <w:szCs w:val="24"/>
              </w:rPr>
            </w:pPr>
          </w:p>
        </w:tc>
        <w:tc>
          <w:tcPr>
            <w:tcW w:w="1800" w:type="dxa"/>
          </w:tcPr>
          <w:p w14:paraId="5E7CEEF3" w14:textId="77777777" w:rsidR="00F22A6B" w:rsidRPr="005B588D" w:rsidRDefault="00F22A6B" w:rsidP="00DE3117">
            <w:pPr>
              <w:pStyle w:val="NoSpacing"/>
              <w:rPr>
                <w:rFonts w:ascii="Arial" w:hAnsi="Arial" w:cs="Arial"/>
                <w:bCs/>
                <w:sz w:val="20"/>
                <w:szCs w:val="20"/>
              </w:rPr>
            </w:pPr>
            <w:r>
              <w:rPr>
                <w:rFonts w:ascii="Arial" w:hAnsi="Arial" w:cs="Arial"/>
                <w:bCs/>
                <w:sz w:val="20"/>
                <w:szCs w:val="20"/>
              </w:rPr>
              <w:t>Celeste Gilman</w:t>
            </w:r>
          </w:p>
        </w:tc>
        <w:tc>
          <w:tcPr>
            <w:tcW w:w="452" w:type="dxa"/>
            <w:shd w:val="clear" w:color="auto" w:fill="D0CECE" w:themeFill="background2" w:themeFillShade="E6"/>
          </w:tcPr>
          <w:p w14:paraId="79E7B684" w14:textId="77777777" w:rsidR="00F22A6B" w:rsidRPr="00F22A6B" w:rsidRDefault="00F22A6B" w:rsidP="00DE3117">
            <w:pPr>
              <w:pStyle w:val="NoSpacing"/>
              <w:rPr>
                <w:rFonts w:ascii="Arial" w:hAnsi="Arial" w:cs="Arial"/>
                <w:bCs/>
                <w:color w:val="595959" w:themeColor="text1" w:themeTint="A6"/>
                <w:sz w:val="24"/>
                <w:szCs w:val="24"/>
                <w:highlight w:val="darkGray"/>
              </w:rPr>
            </w:pPr>
          </w:p>
        </w:tc>
        <w:tc>
          <w:tcPr>
            <w:tcW w:w="2068" w:type="dxa"/>
            <w:shd w:val="clear" w:color="auto" w:fill="D0CECE" w:themeFill="background2" w:themeFillShade="E6"/>
          </w:tcPr>
          <w:p w14:paraId="4951E8C7" w14:textId="77777777" w:rsidR="00F22A6B" w:rsidRPr="00F22A6B" w:rsidRDefault="00F22A6B" w:rsidP="00DE3117">
            <w:pPr>
              <w:pStyle w:val="NoSpacing"/>
              <w:rPr>
                <w:rFonts w:ascii="Arial" w:hAnsi="Arial" w:cs="Arial"/>
                <w:bCs/>
                <w:color w:val="595959" w:themeColor="text1" w:themeTint="A6"/>
                <w:sz w:val="20"/>
                <w:szCs w:val="20"/>
                <w:highlight w:val="darkGray"/>
              </w:rPr>
            </w:pPr>
          </w:p>
        </w:tc>
        <w:tc>
          <w:tcPr>
            <w:tcW w:w="451" w:type="dxa"/>
            <w:shd w:val="clear" w:color="auto" w:fill="D0CECE" w:themeFill="background2" w:themeFillShade="E6"/>
          </w:tcPr>
          <w:p w14:paraId="665BF9D3" w14:textId="77777777" w:rsidR="00F22A6B" w:rsidRPr="00F22A6B" w:rsidRDefault="00F22A6B" w:rsidP="00DE3117">
            <w:pPr>
              <w:pStyle w:val="NoSpacing"/>
              <w:rPr>
                <w:rFonts w:ascii="Arial" w:hAnsi="Arial" w:cs="Arial"/>
                <w:bCs/>
                <w:color w:val="595959" w:themeColor="text1" w:themeTint="A6"/>
                <w:sz w:val="24"/>
                <w:szCs w:val="24"/>
                <w:highlight w:val="darkGray"/>
              </w:rPr>
            </w:pPr>
          </w:p>
        </w:tc>
        <w:tc>
          <w:tcPr>
            <w:tcW w:w="1979" w:type="dxa"/>
            <w:shd w:val="clear" w:color="auto" w:fill="D0CECE" w:themeFill="background2" w:themeFillShade="E6"/>
          </w:tcPr>
          <w:p w14:paraId="718C0431" w14:textId="77777777" w:rsidR="00F22A6B" w:rsidRPr="00F22A6B" w:rsidRDefault="00F22A6B" w:rsidP="00DE3117">
            <w:pPr>
              <w:pStyle w:val="NoSpacing"/>
              <w:rPr>
                <w:rFonts w:ascii="Arial" w:hAnsi="Arial" w:cs="Arial"/>
                <w:bCs/>
                <w:color w:val="595959" w:themeColor="text1" w:themeTint="A6"/>
                <w:sz w:val="20"/>
                <w:szCs w:val="20"/>
                <w:highlight w:val="darkGray"/>
              </w:rPr>
            </w:pPr>
          </w:p>
        </w:tc>
        <w:tc>
          <w:tcPr>
            <w:tcW w:w="361" w:type="dxa"/>
            <w:shd w:val="clear" w:color="auto" w:fill="D0CECE" w:themeFill="background2" w:themeFillShade="E6"/>
          </w:tcPr>
          <w:p w14:paraId="2389C543" w14:textId="77777777" w:rsidR="00F22A6B" w:rsidRPr="00F22A6B" w:rsidRDefault="00F22A6B" w:rsidP="00DE3117">
            <w:pPr>
              <w:pStyle w:val="NoSpacing"/>
              <w:rPr>
                <w:rFonts w:ascii="Arial" w:hAnsi="Arial" w:cs="Arial"/>
                <w:bCs/>
                <w:color w:val="595959" w:themeColor="text1" w:themeTint="A6"/>
                <w:sz w:val="24"/>
                <w:szCs w:val="24"/>
                <w:highlight w:val="darkGray"/>
              </w:rPr>
            </w:pPr>
          </w:p>
        </w:tc>
        <w:tc>
          <w:tcPr>
            <w:tcW w:w="1889" w:type="dxa"/>
            <w:shd w:val="clear" w:color="auto" w:fill="D0CECE" w:themeFill="background2" w:themeFillShade="E6"/>
          </w:tcPr>
          <w:p w14:paraId="77615FBF" w14:textId="77777777" w:rsidR="00F22A6B" w:rsidRPr="00F22A6B" w:rsidRDefault="00F22A6B" w:rsidP="00DE3117">
            <w:pPr>
              <w:pStyle w:val="NoSpacing"/>
              <w:rPr>
                <w:rFonts w:ascii="Arial" w:hAnsi="Arial" w:cs="Arial"/>
                <w:bCs/>
                <w:color w:val="595959" w:themeColor="text1" w:themeTint="A6"/>
                <w:sz w:val="20"/>
                <w:szCs w:val="20"/>
                <w:highlight w:val="darkGray"/>
              </w:rPr>
            </w:pPr>
          </w:p>
        </w:tc>
      </w:tr>
    </w:tbl>
    <w:p w14:paraId="6B8DF3E8" w14:textId="7FCF2C39" w:rsidR="00F22A6B" w:rsidRPr="00532F5F" w:rsidRDefault="00E43B15" w:rsidP="00AB1E4F">
      <w:pPr>
        <w:pStyle w:val="NoSpacing"/>
        <w:rPr>
          <w:rFonts w:ascii="Arial" w:hAnsi="Arial" w:cs="Arial"/>
          <w:b/>
          <w:sz w:val="24"/>
          <w:szCs w:val="24"/>
        </w:rPr>
      </w:pPr>
      <w:r w:rsidRPr="006F1AE5">
        <w:t xml:space="preserve"> </w:t>
      </w:r>
      <w:r w:rsidR="00F22A6B">
        <w:rPr>
          <w:rFonts w:ascii="Arial" w:hAnsi="Arial" w:cs="Arial"/>
          <w:b/>
          <w:sz w:val="24"/>
          <w:szCs w:val="24"/>
        </w:rPr>
        <w:t>Technical Committee members</w:t>
      </w:r>
    </w:p>
    <w:tbl>
      <w:tblPr>
        <w:tblStyle w:val="TableGrid"/>
        <w:tblW w:w="9355" w:type="dxa"/>
        <w:tblLook w:val="04A0" w:firstRow="1" w:lastRow="0" w:firstColumn="1" w:lastColumn="0" w:noHBand="0" w:noVBand="1"/>
      </w:tblPr>
      <w:tblGrid>
        <w:gridCol w:w="445"/>
        <w:gridCol w:w="1800"/>
        <w:gridCol w:w="452"/>
        <w:gridCol w:w="1888"/>
        <w:gridCol w:w="451"/>
        <w:gridCol w:w="2069"/>
        <w:gridCol w:w="361"/>
        <w:gridCol w:w="1889"/>
      </w:tblGrid>
      <w:tr w:rsidR="00F22A6B" w:rsidRPr="00AB1E4F" w14:paraId="1D8D857C" w14:textId="77777777" w:rsidTr="00DE3117">
        <w:tc>
          <w:tcPr>
            <w:tcW w:w="445" w:type="dxa"/>
          </w:tcPr>
          <w:p w14:paraId="5BC1E62C" w14:textId="2A4F3A89" w:rsidR="00F22A6B" w:rsidRPr="00AB1E4F" w:rsidRDefault="00F22A6B" w:rsidP="00DE3117">
            <w:pPr>
              <w:pStyle w:val="NoSpacing"/>
              <w:rPr>
                <w:rFonts w:ascii="Arial" w:hAnsi="Arial" w:cs="Arial"/>
                <w:bCs/>
                <w:sz w:val="24"/>
                <w:szCs w:val="24"/>
              </w:rPr>
            </w:pPr>
            <w:r w:rsidRPr="00AB1E4F">
              <w:rPr>
                <w:rFonts w:ascii="Arial" w:hAnsi="Arial" w:cs="Arial"/>
                <w:bCs/>
                <w:sz w:val="24"/>
                <w:szCs w:val="24"/>
              </w:rPr>
              <w:t>x</w:t>
            </w:r>
          </w:p>
        </w:tc>
        <w:tc>
          <w:tcPr>
            <w:tcW w:w="1800" w:type="dxa"/>
          </w:tcPr>
          <w:p w14:paraId="38A7FF13"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Alan Adolf</w:t>
            </w:r>
          </w:p>
        </w:tc>
        <w:tc>
          <w:tcPr>
            <w:tcW w:w="452" w:type="dxa"/>
          </w:tcPr>
          <w:p w14:paraId="1FF1549F" w14:textId="77777777" w:rsidR="00F22A6B" w:rsidRPr="00AB1E4F" w:rsidRDefault="00F22A6B" w:rsidP="00DE3117">
            <w:pPr>
              <w:pStyle w:val="NoSpacing"/>
              <w:rPr>
                <w:rFonts w:ascii="Arial" w:hAnsi="Arial" w:cs="Arial"/>
                <w:bCs/>
                <w:sz w:val="20"/>
                <w:szCs w:val="20"/>
              </w:rPr>
            </w:pPr>
          </w:p>
        </w:tc>
        <w:tc>
          <w:tcPr>
            <w:tcW w:w="1888" w:type="dxa"/>
          </w:tcPr>
          <w:p w14:paraId="08480DA4"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Jennifer Hass</w:t>
            </w:r>
          </w:p>
        </w:tc>
        <w:tc>
          <w:tcPr>
            <w:tcW w:w="451" w:type="dxa"/>
          </w:tcPr>
          <w:p w14:paraId="4F3FF0B1" w14:textId="77777777" w:rsidR="00F22A6B" w:rsidRPr="00AB1E4F" w:rsidRDefault="00F22A6B" w:rsidP="00DE3117">
            <w:pPr>
              <w:pStyle w:val="NoSpacing"/>
              <w:rPr>
                <w:rFonts w:ascii="Arial" w:hAnsi="Arial" w:cs="Arial"/>
                <w:bCs/>
                <w:sz w:val="20"/>
                <w:szCs w:val="20"/>
              </w:rPr>
            </w:pPr>
          </w:p>
        </w:tc>
        <w:tc>
          <w:tcPr>
            <w:tcW w:w="2069" w:type="dxa"/>
          </w:tcPr>
          <w:p w14:paraId="6301A545"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Michelle Rasmussen</w:t>
            </w:r>
          </w:p>
        </w:tc>
        <w:tc>
          <w:tcPr>
            <w:tcW w:w="361" w:type="dxa"/>
          </w:tcPr>
          <w:p w14:paraId="512E2248" w14:textId="77777777" w:rsidR="00F22A6B" w:rsidRPr="00AB1E4F" w:rsidRDefault="00F22A6B" w:rsidP="00DE3117">
            <w:pPr>
              <w:pStyle w:val="NoSpacing"/>
              <w:rPr>
                <w:rFonts w:ascii="Arial" w:hAnsi="Arial" w:cs="Arial"/>
                <w:bCs/>
                <w:sz w:val="20"/>
                <w:szCs w:val="20"/>
              </w:rPr>
            </w:pPr>
          </w:p>
        </w:tc>
        <w:tc>
          <w:tcPr>
            <w:tcW w:w="1889" w:type="dxa"/>
          </w:tcPr>
          <w:p w14:paraId="71E5F24E"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Michael Villnave</w:t>
            </w:r>
          </w:p>
        </w:tc>
      </w:tr>
      <w:tr w:rsidR="00F22A6B" w:rsidRPr="00AB1E4F" w14:paraId="7EB87F11" w14:textId="77777777" w:rsidTr="00DE3117">
        <w:tc>
          <w:tcPr>
            <w:tcW w:w="445" w:type="dxa"/>
          </w:tcPr>
          <w:p w14:paraId="5946B64B" w14:textId="3C5A7C9E" w:rsidR="00F22A6B" w:rsidRPr="00AB1E4F" w:rsidRDefault="00F22A6B" w:rsidP="00DE3117">
            <w:pPr>
              <w:pStyle w:val="NoSpacing"/>
              <w:rPr>
                <w:rFonts w:ascii="Arial" w:hAnsi="Arial" w:cs="Arial"/>
                <w:bCs/>
                <w:sz w:val="24"/>
                <w:szCs w:val="24"/>
              </w:rPr>
            </w:pPr>
            <w:r w:rsidRPr="00AB1E4F">
              <w:rPr>
                <w:rFonts w:ascii="Arial" w:hAnsi="Arial" w:cs="Arial"/>
                <w:bCs/>
                <w:sz w:val="24"/>
                <w:szCs w:val="24"/>
              </w:rPr>
              <w:t>x</w:t>
            </w:r>
          </w:p>
        </w:tc>
        <w:tc>
          <w:tcPr>
            <w:tcW w:w="1800" w:type="dxa"/>
          </w:tcPr>
          <w:p w14:paraId="08CC49B2"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Mary Anderson</w:t>
            </w:r>
          </w:p>
        </w:tc>
        <w:tc>
          <w:tcPr>
            <w:tcW w:w="452" w:type="dxa"/>
          </w:tcPr>
          <w:p w14:paraId="2033DB1A" w14:textId="45CB4981"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x</w:t>
            </w:r>
          </w:p>
        </w:tc>
        <w:tc>
          <w:tcPr>
            <w:tcW w:w="1888" w:type="dxa"/>
          </w:tcPr>
          <w:p w14:paraId="00693915"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Olivia Holden</w:t>
            </w:r>
          </w:p>
        </w:tc>
        <w:tc>
          <w:tcPr>
            <w:tcW w:w="451" w:type="dxa"/>
          </w:tcPr>
          <w:p w14:paraId="5FBF9CCA" w14:textId="77777777" w:rsidR="00F22A6B" w:rsidRPr="00AB1E4F" w:rsidRDefault="00F22A6B" w:rsidP="00DE3117">
            <w:pPr>
              <w:pStyle w:val="NoSpacing"/>
              <w:rPr>
                <w:rFonts w:ascii="Arial" w:hAnsi="Arial" w:cs="Arial"/>
                <w:bCs/>
                <w:sz w:val="20"/>
                <w:szCs w:val="20"/>
              </w:rPr>
            </w:pPr>
          </w:p>
        </w:tc>
        <w:tc>
          <w:tcPr>
            <w:tcW w:w="2069" w:type="dxa"/>
          </w:tcPr>
          <w:p w14:paraId="54EEDA22"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Staci Sahoo</w:t>
            </w:r>
          </w:p>
        </w:tc>
        <w:tc>
          <w:tcPr>
            <w:tcW w:w="361" w:type="dxa"/>
          </w:tcPr>
          <w:p w14:paraId="6A333007" w14:textId="77777777" w:rsidR="00F22A6B" w:rsidRPr="00AB1E4F" w:rsidRDefault="00F22A6B" w:rsidP="00DE3117">
            <w:pPr>
              <w:pStyle w:val="NoSpacing"/>
              <w:rPr>
                <w:rFonts w:ascii="Arial" w:hAnsi="Arial" w:cs="Arial"/>
                <w:bCs/>
                <w:sz w:val="20"/>
                <w:szCs w:val="20"/>
              </w:rPr>
            </w:pPr>
          </w:p>
        </w:tc>
        <w:tc>
          <w:tcPr>
            <w:tcW w:w="1889" w:type="dxa"/>
          </w:tcPr>
          <w:p w14:paraId="48C6690A"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Dustin Watson</w:t>
            </w:r>
          </w:p>
        </w:tc>
      </w:tr>
      <w:tr w:rsidR="00F22A6B" w:rsidRPr="00AB1E4F" w14:paraId="0FE062A6" w14:textId="77777777" w:rsidTr="00DE3117">
        <w:tc>
          <w:tcPr>
            <w:tcW w:w="445" w:type="dxa"/>
          </w:tcPr>
          <w:p w14:paraId="06EFB899" w14:textId="77777777" w:rsidR="00F22A6B" w:rsidRPr="00AB1E4F" w:rsidRDefault="00F22A6B" w:rsidP="00DE3117">
            <w:pPr>
              <w:pStyle w:val="NoSpacing"/>
              <w:rPr>
                <w:rFonts w:ascii="Arial" w:hAnsi="Arial" w:cs="Arial"/>
                <w:bCs/>
                <w:sz w:val="24"/>
                <w:szCs w:val="24"/>
              </w:rPr>
            </w:pPr>
          </w:p>
        </w:tc>
        <w:tc>
          <w:tcPr>
            <w:tcW w:w="1800" w:type="dxa"/>
          </w:tcPr>
          <w:p w14:paraId="35897E27"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Zach Carstensen</w:t>
            </w:r>
          </w:p>
        </w:tc>
        <w:tc>
          <w:tcPr>
            <w:tcW w:w="452" w:type="dxa"/>
          </w:tcPr>
          <w:p w14:paraId="76B97D53" w14:textId="1B2D852B"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x</w:t>
            </w:r>
          </w:p>
        </w:tc>
        <w:tc>
          <w:tcPr>
            <w:tcW w:w="1888" w:type="dxa"/>
          </w:tcPr>
          <w:p w14:paraId="4509CD37"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Kristin Melcher</w:t>
            </w:r>
          </w:p>
        </w:tc>
        <w:tc>
          <w:tcPr>
            <w:tcW w:w="451" w:type="dxa"/>
          </w:tcPr>
          <w:p w14:paraId="24129EC2" w14:textId="77777777" w:rsidR="00F22A6B" w:rsidRPr="00AB1E4F" w:rsidRDefault="00F22A6B" w:rsidP="00DE3117">
            <w:pPr>
              <w:pStyle w:val="NoSpacing"/>
              <w:rPr>
                <w:rFonts w:ascii="Arial" w:hAnsi="Arial" w:cs="Arial"/>
                <w:bCs/>
                <w:sz w:val="20"/>
                <w:szCs w:val="20"/>
              </w:rPr>
            </w:pPr>
          </w:p>
        </w:tc>
        <w:tc>
          <w:tcPr>
            <w:tcW w:w="2069" w:type="dxa"/>
          </w:tcPr>
          <w:p w14:paraId="796141E7"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Heidi Speight</w:t>
            </w:r>
          </w:p>
        </w:tc>
        <w:tc>
          <w:tcPr>
            <w:tcW w:w="361" w:type="dxa"/>
          </w:tcPr>
          <w:p w14:paraId="232A3B6C" w14:textId="13D73A90"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x</w:t>
            </w:r>
          </w:p>
        </w:tc>
        <w:tc>
          <w:tcPr>
            <w:tcW w:w="1889" w:type="dxa"/>
          </w:tcPr>
          <w:p w14:paraId="2636657E"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Tiff West</w:t>
            </w:r>
          </w:p>
        </w:tc>
      </w:tr>
      <w:tr w:rsidR="00F22A6B" w:rsidRPr="00AB1E4F" w14:paraId="237E5A1C" w14:textId="77777777" w:rsidTr="00DE3117">
        <w:tc>
          <w:tcPr>
            <w:tcW w:w="445" w:type="dxa"/>
          </w:tcPr>
          <w:p w14:paraId="2E3545E9" w14:textId="4AAE8EC0" w:rsidR="00F22A6B" w:rsidRPr="00AB1E4F" w:rsidRDefault="00F22A6B" w:rsidP="00DE3117">
            <w:pPr>
              <w:pStyle w:val="NoSpacing"/>
              <w:rPr>
                <w:rFonts w:ascii="Arial" w:hAnsi="Arial" w:cs="Arial"/>
                <w:bCs/>
                <w:sz w:val="24"/>
                <w:szCs w:val="24"/>
              </w:rPr>
            </w:pPr>
            <w:r w:rsidRPr="00AB1E4F">
              <w:rPr>
                <w:rFonts w:ascii="Arial" w:hAnsi="Arial" w:cs="Arial"/>
                <w:bCs/>
                <w:sz w:val="24"/>
                <w:szCs w:val="24"/>
              </w:rPr>
              <w:t>x</w:t>
            </w:r>
          </w:p>
        </w:tc>
        <w:tc>
          <w:tcPr>
            <w:tcW w:w="1800" w:type="dxa"/>
          </w:tcPr>
          <w:p w14:paraId="4CC7B9AF"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Carol Cooper</w:t>
            </w:r>
          </w:p>
        </w:tc>
        <w:tc>
          <w:tcPr>
            <w:tcW w:w="452" w:type="dxa"/>
          </w:tcPr>
          <w:p w14:paraId="252B57B3" w14:textId="1586EE0E"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x</w:t>
            </w:r>
          </w:p>
        </w:tc>
        <w:tc>
          <w:tcPr>
            <w:tcW w:w="1888" w:type="dxa"/>
          </w:tcPr>
          <w:p w14:paraId="0AD041CD"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Karen Parkhurst</w:t>
            </w:r>
          </w:p>
        </w:tc>
        <w:tc>
          <w:tcPr>
            <w:tcW w:w="451" w:type="dxa"/>
          </w:tcPr>
          <w:p w14:paraId="72790BCB" w14:textId="47A158C4"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x</w:t>
            </w:r>
          </w:p>
        </w:tc>
        <w:tc>
          <w:tcPr>
            <w:tcW w:w="2069" w:type="dxa"/>
          </w:tcPr>
          <w:p w14:paraId="28C65F09"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Kim Stolz</w:t>
            </w:r>
          </w:p>
        </w:tc>
        <w:tc>
          <w:tcPr>
            <w:tcW w:w="361" w:type="dxa"/>
          </w:tcPr>
          <w:p w14:paraId="5D38B283" w14:textId="77777777" w:rsidR="00F22A6B" w:rsidRPr="00AB1E4F" w:rsidRDefault="00F22A6B" w:rsidP="00DE3117">
            <w:pPr>
              <w:pStyle w:val="NoSpacing"/>
              <w:rPr>
                <w:rFonts w:ascii="Arial" w:hAnsi="Arial" w:cs="Arial"/>
                <w:bCs/>
                <w:sz w:val="20"/>
                <w:szCs w:val="20"/>
              </w:rPr>
            </w:pPr>
          </w:p>
        </w:tc>
        <w:tc>
          <w:tcPr>
            <w:tcW w:w="1889" w:type="dxa"/>
          </w:tcPr>
          <w:p w14:paraId="6325280D" w14:textId="77777777" w:rsidR="00F22A6B" w:rsidRPr="00AB1E4F" w:rsidRDefault="00F22A6B" w:rsidP="00DE3117">
            <w:pPr>
              <w:pStyle w:val="NoSpacing"/>
              <w:rPr>
                <w:rFonts w:ascii="Arial" w:hAnsi="Arial" w:cs="Arial"/>
                <w:bCs/>
                <w:sz w:val="20"/>
                <w:szCs w:val="20"/>
              </w:rPr>
            </w:pPr>
            <w:r w:rsidRPr="00AB1E4F">
              <w:rPr>
                <w:rFonts w:ascii="Arial" w:hAnsi="Arial" w:cs="Arial"/>
                <w:bCs/>
                <w:sz w:val="20"/>
                <w:szCs w:val="20"/>
              </w:rPr>
              <w:t>Bryce Yadon</w:t>
            </w:r>
          </w:p>
        </w:tc>
      </w:tr>
    </w:tbl>
    <w:p w14:paraId="40F54065" w14:textId="77777777" w:rsidR="00AB1E4F" w:rsidRDefault="00AB1E4F" w:rsidP="005F22E8">
      <w:pPr>
        <w:spacing w:after="0"/>
        <w:rPr>
          <w:b/>
          <w:bCs/>
        </w:rPr>
      </w:pPr>
    </w:p>
    <w:p w14:paraId="121589D4" w14:textId="77777777" w:rsidR="00A40285" w:rsidRDefault="005F22E8" w:rsidP="005F22E8">
      <w:pPr>
        <w:spacing w:after="0"/>
      </w:pPr>
      <w:r>
        <w:rPr>
          <w:b/>
          <w:bCs/>
        </w:rPr>
        <w:t>WSDOT s</w:t>
      </w:r>
      <w:r w:rsidRPr="006749B9">
        <w:rPr>
          <w:b/>
          <w:bCs/>
        </w:rPr>
        <w:t>taff</w:t>
      </w:r>
      <w:r>
        <w:rPr>
          <w:b/>
          <w:bCs/>
        </w:rPr>
        <w:t xml:space="preserve"> present</w:t>
      </w:r>
      <w:r w:rsidRPr="006749B9">
        <w:rPr>
          <w:b/>
          <w:bCs/>
        </w:rPr>
        <w:t>:</w:t>
      </w:r>
      <w:r>
        <w:t xml:space="preserve"> </w:t>
      </w:r>
      <w:r w:rsidR="00AE0CC9">
        <w:t>Bill Baumann</w:t>
      </w:r>
      <w:r>
        <w:t>,</w:t>
      </w:r>
      <w:r w:rsidR="00412DC5">
        <w:t xml:space="preserve"> </w:t>
      </w:r>
      <w:r w:rsidR="00AE0CC9">
        <w:t xml:space="preserve">Steven Breaux, </w:t>
      </w:r>
      <w:r w:rsidR="00C85565">
        <w:t xml:space="preserve">Sylvia Crum, </w:t>
      </w:r>
      <w:r>
        <w:t>Ricardo Gotla,</w:t>
      </w:r>
      <w:r w:rsidR="00B71524">
        <w:t xml:space="preserve"> </w:t>
      </w:r>
      <w:r w:rsidR="00412DC5">
        <w:t xml:space="preserve">Patrick Green, </w:t>
      </w:r>
    </w:p>
    <w:p w14:paraId="2484AA02" w14:textId="5F5534F3" w:rsidR="005F22E8" w:rsidRDefault="00412DC5" w:rsidP="005F22E8">
      <w:pPr>
        <w:spacing w:after="0"/>
      </w:pPr>
      <w:r>
        <w:t xml:space="preserve">Rebecca Jabbar, </w:t>
      </w:r>
      <w:r w:rsidR="00B71524">
        <w:t>Brian Lagerberg,</w:t>
      </w:r>
      <w:r w:rsidR="00C85565">
        <w:t xml:space="preserve"> Christie Stelzig,</w:t>
      </w:r>
      <w:r w:rsidR="00EE45C4">
        <w:t xml:space="preserve"> </w:t>
      </w:r>
      <w:r w:rsidR="005F22E8">
        <w:t>Carol Thompson</w:t>
      </w:r>
      <w:r w:rsidR="00AE0253">
        <w:t xml:space="preserve"> </w:t>
      </w:r>
      <w:r w:rsidR="005F22E8">
        <w:t>(consultant),</w:t>
      </w:r>
      <w:r w:rsidR="00216132">
        <w:t xml:space="preserve"> Michael Wandler</w:t>
      </w:r>
    </w:p>
    <w:p w14:paraId="59CEB344" w14:textId="77777777" w:rsidR="00A40285" w:rsidRDefault="00A40285" w:rsidP="00DE3D86">
      <w:pPr>
        <w:rPr>
          <w:b/>
          <w:bCs/>
        </w:rPr>
      </w:pPr>
    </w:p>
    <w:p w14:paraId="60F6C21D" w14:textId="62DD2B30" w:rsidR="006817B9" w:rsidRPr="00DE3D86" w:rsidRDefault="00323975" w:rsidP="00DE3D86">
      <w:pPr>
        <w:rPr>
          <w:b/>
          <w:bCs/>
        </w:rPr>
      </w:pPr>
      <w:r w:rsidRPr="00AA3FCF">
        <w:rPr>
          <w:b/>
          <w:bCs/>
        </w:rPr>
        <w:t xml:space="preserve">Meeting </w:t>
      </w:r>
      <w:r w:rsidR="00AA3FCF">
        <w:rPr>
          <w:b/>
          <w:bCs/>
        </w:rPr>
        <w:t>convened</w:t>
      </w:r>
      <w:r w:rsidRPr="00AA3FCF">
        <w:rPr>
          <w:b/>
          <w:bCs/>
        </w:rPr>
        <w:t xml:space="preserve"> at</w:t>
      </w:r>
      <w:r w:rsidR="00F164E5">
        <w:rPr>
          <w:b/>
          <w:bCs/>
        </w:rPr>
        <w:t xml:space="preserve"> 10:</w:t>
      </w:r>
      <w:r w:rsidR="004C0104">
        <w:rPr>
          <w:b/>
          <w:bCs/>
        </w:rPr>
        <w:t>0</w:t>
      </w:r>
      <w:r w:rsidR="00AB1E4F">
        <w:rPr>
          <w:b/>
          <w:bCs/>
        </w:rPr>
        <w:t>0</w:t>
      </w:r>
      <w:r w:rsidR="009837FE" w:rsidRPr="00AA3FCF">
        <w:rPr>
          <w:b/>
          <w:bCs/>
        </w:rPr>
        <w:t xml:space="preserve"> </w:t>
      </w:r>
      <w:r w:rsidR="00F164E5">
        <w:rPr>
          <w:b/>
          <w:bCs/>
        </w:rPr>
        <w:t>AM</w:t>
      </w:r>
    </w:p>
    <w:p w14:paraId="1A790F40" w14:textId="7FED5AAF" w:rsidR="006817B9" w:rsidRDefault="00412DC5" w:rsidP="006817B9">
      <w:pPr>
        <w:pStyle w:val="ListParagraph"/>
        <w:numPr>
          <w:ilvl w:val="0"/>
          <w:numId w:val="5"/>
        </w:numPr>
        <w:rPr>
          <w:b/>
          <w:bCs/>
        </w:rPr>
      </w:pPr>
      <w:r>
        <w:rPr>
          <w:b/>
          <w:bCs/>
        </w:rPr>
        <w:t>Welcome</w:t>
      </w:r>
      <w:r w:rsidR="00A40285">
        <w:rPr>
          <w:b/>
          <w:bCs/>
        </w:rPr>
        <w:t xml:space="preserve"> and </w:t>
      </w:r>
      <w:r>
        <w:rPr>
          <w:b/>
          <w:bCs/>
        </w:rPr>
        <w:t xml:space="preserve">introductions </w:t>
      </w:r>
      <w:r w:rsidRPr="00412DC5">
        <w:t xml:space="preserve">– </w:t>
      </w:r>
      <w:r w:rsidR="00EE45C4">
        <w:t>Roger Millar</w:t>
      </w:r>
      <w:r w:rsidR="006817B9" w:rsidRPr="006817B9">
        <w:rPr>
          <w:b/>
          <w:bCs/>
        </w:rPr>
        <w:t xml:space="preserve"> </w:t>
      </w:r>
    </w:p>
    <w:p w14:paraId="56ADC07E" w14:textId="28222F62" w:rsidR="00AB1E4F" w:rsidRDefault="00AB1E4F" w:rsidP="00AB1E4F">
      <w:pPr>
        <w:pStyle w:val="ListParagraph"/>
        <w:numPr>
          <w:ilvl w:val="1"/>
          <w:numId w:val="5"/>
        </w:numPr>
        <w:tabs>
          <w:tab w:val="num" w:pos="360"/>
        </w:tabs>
        <w:ind w:left="720"/>
      </w:pPr>
      <w:r w:rsidRPr="00AB1E4F">
        <w:t>Roger welcomed the group and introduced Chrissy Cooley to the board. She will serve as Puget Sound Clean Air Agency representative.</w:t>
      </w:r>
    </w:p>
    <w:p w14:paraId="42808B0F" w14:textId="008937BF" w:rsidR="00AB1E4F" w:rsidRDefault="00AB1E4F" w:rsidP="00AB1E4F">
      <w:pPr>
        <w:pStyle w:val="ListParagraph"/>
        <w:numPr>
          <w:ilvl w:val="1"/>
          <w:numId w:val="5"/>
        </w:numPr>
        <w:tabs>
          <w:tab w:val="num" w:pos="360"/>
        </w:tabs>
        <w:ind w:left="720"/>
      </w:pPr>
      <w:r>
        <w:t>Roll call.</w:t>
      </w:r>
    </w:p>
    <w:p w14:paraId="45524761" w14:textId="77777777" w:rsidR="00AB1E4F" w:rsidRDefault="00AB1E4F" w:rsidP="00AB1E4F">
      <w:pPr>
        <w:pStyle w:val="ListParagraph"/>
        <w:ind w:left="360"/>
      </w:pPr>
    </w:p>
    <w:p w14:paraId="7EE78584" w14:textId="449EA749" w:rsidR="00AB1E4F" w:rsidRDefault="00AB1E4F" w:rsidP="00AB1E4F">
      <w:pPr>
        <w:pStyle w:val="ListParagraph"/>
        <w:numPr>
          <w:ilvl w:val="0"/>
          <w:numId w:val="5"/>
        </w:numPr>
      </w:pPr>
      <w:r w:rsidRPr="006D61D5">
        <w:rPr>
          <w:b/>
          <w:bCs/>
        </w:rPr>
        <w:t>Public comment</w:t>
      </w:r>
      <w:r>
        <w:t xml:space="preserve"> – none</w:t>
      </w:r>
    </w:p>
    <w:p w14:paraId="158482D9" w14:textId="0EFB3480" w:rsidR="006D61D5" w:rsidRDefault="006D61D5" w:rsidP="006D61D5">
      <w:pPr>
        <w:pStyle w:val="ListParagraph"/>
        <w:ind w:left="360"/>
      </w:pPr>
    </w:p>
    <w:p w14:paraId="5619BF9B" w14:textId="34D8847C" w:rsidR="00C52012" w:rsidRDefault="00C52012" w:rsidP="006D61D5">
      <w:pPr>
        <w:pStyle w:val="ListParagraph"/>
        <w:ind w:left="360"/>
      </w:pPr>
    </w:p>
    <w:p w14:paraId="715F6774" w14:textId="7410C83F" w:rsidR="00C52012" w:rsidRDefault="00C52012" w:rsidP="006D61D5">
      <w:pPr>
        <w:pStyle w:val="ListParagraph"/>
        <w:ind w:left="360"/>
      </w:pPr>
    </w:p>
    <w:p w14:paraId="42DF0383" w14:textId="00967E5A" w:rsidR="00C52012" w:rsidRDefault="00C52012" w:rsidP="006D61D5">
      <w:pPr>
        <w:pStyle w:val="ListParagraph"/>
        <w:ind w:left="360"/>
      </w:pPr>
    </w:p>
    <w:p w14:paraId="2879FA4B" w14:textId="6A83E08B" w:rsidR="00C52012" w:rsidRDefault="00C52012" w:rsidP="006D61D5">
      <w:pPr>
        <w:pStyle w:val="ListParagraph"/>
        <w:ind w:left="360"/>
      </w:pPr>
    </w:p>
    <w:p w14:paraId="604A1CE8" w14:textId="1643E1BA" w:rsidR="00C52012" w:rsidRDefault="00C52012" w:rsidP="006D61D5">
      <w:pPr>
        <w:pStyle w:val="ListParagraph"/>
        <w:ind w:left="360"/>
      </w:pPr>
    </w:p>
    <w:p w14:paraId="45375032" w14:textId="77777777" w:rsidR="00C52012" w:rsidRDefault="00C52012" w:rsidP="006D61D5">
      <w:pPr>
        <w:pStyle w:val="ListParagraph"/>
        <w:ind w:left="360"/>
      </w:pPr>
    </w:p>
    <w:p w14:paraId="329ED538" w14:textId="607005E2" w:rsidR="006D61D5" w:rsidRDefault="006D61D5" w:rsidP="00AB1E4F">
      <w:pPr>
        <w:pStyle w:val="ListParagraph"/>
        <w:numPr>
          <w:ilvl w:val="0"/>
          <w:numId w:val="5"/>
        </w:numPr>
      </w:pPr>
      <w:r w:rsidRPr="006D61D5">
        <w:rPr>
          <w:b/>
          <w:bCs/>
        </w:rPr>
        <w:lastRenderedPageBreak/>
        <w:t>State of Transportation presentation</w:t>
      </w:r>
      <w:r>
        <w:t xml:space="preserve"> – Roger Millar</w:t>
      </w:r>
    </w:p>
    <w:p w14:paraId="286415B4" w14:textId="4D635282" w:rsidR="00AB1E4F" w:rsidRDefault="00AB1E4F" w:rsidP="006D61D5">
      <w:pPr>
        <w:pStyle w:val="ListParagraph"/>
        <w:numPr>
          <w:ilvl w:val="1"/>
          <w:numId w:val="5"/>
        </w:numPr>
        <w:tabs>
          <w:tab w:val="num" w:pos="360"/>
        </w:tabs>
        <w:ind w:left="720"/>
      </w:pPr>
      <w:r>
        <w:t xml:space="preserve">Roger delivered </w:t>
      </w:r>
      <w:r w:rsidRPr="00A40285">
        <w:t xml:space="preserve">State of Transportation </w:t>
      </w:r>
      <w:r w:rsidRPr="00A40285">
        <w:t>p</w:t>
      </w:r>
      <w:r w:rsidRPr="00A40285">
        <w:t>resentation</w:t>
      </w:r>
      <w:r w:rsidR="00A40285">
        <w:t xml:space="preserve">: </w:t>
      </w:r>
      <w:hyperlink r:id="rId8" w:history="1">
        <w:r w:rsidR="00A40285" w:rsidRPr="00A40285">
          <w:rPr>
            <w:rStyle w:val="Hyperlink"/>
          </w:rPr>
          <w:t>Maintaining a resilient transportation system in a rapidly changing world</w:t>
        </w:r>
      </w:hyperlink>
    </w:p>
    <w:p w14:paraId="73DE03B4" w14:textId="22D6560C" w:rsidR="00AB1E4F" w:rsidRDefault="00AB1E4F" w:rsidP="00AB1E4F">
      <w:pPr>
        <w:pStyle w:val="ListParagraph"/>
        <w:numPr>
          <w:ilvl w:val="1"/>
          <w:numId w:val="5"/>
        </w:numPr>
        <w:tabs>
          <w:tab w:val="num" w:pos="360"/>
        </w:tabs>
        <w:ind w:left="720"/>
      </w:pPr>
      <w:r>
        <w:t>Group discussion:</w:t>
      </w:r>
    </w:p>
    <w:p w14:paraId="76485AA0" w14:textId="4A05ED1D" w:rsidR="00AB1E4F" w:rsidRDefault="00AB1E4F" w:rsidP="00AB1E4F">
      <w:pPr>
        <w:pStyle w:val="ListParagraph"/>
        <w:ind w:left="360"/>
      </w:pPr>
      <w:r>
        <w:t>Katie Garrow: Thank</w:t>
      </w:r>
      <w:r w:rsidR="0025559A">
        <w:t>ed Roger</w:t>
      </w:r>
      <w:r>
        <w:t xml:space="preserve"> for acknowledging compacting issues of housing and transportation. </w:t>
      </w:r>
      <w:r w:rsidR="00A40285">
        <w:t>Housing costs have risen so much that home ownership is out of reach for many, even middle-class families, in the Seattle area.</w:t>
      </w:r>
      <w:r>
        <w:t xml:space="preserve"> Appreciate the humane response to houselessness.</w:t>
      </w:r>
    </w:p>
    <w:p w14:paraId="51439E14" w14:textId="77777777" w:rsidR="00A40285" w:rsidRDefault="00A40285" w:rsidP="0025559A">
      <w:pPr>
        <w:pStyle w:val="ListParagraph"/>
        <w:ind w:left="360"/>
      </w:pPr>
    </w:p>
    <w:p w14:paraId="50C9A835" w14:textId="5282D347" w:rsidR="00AB1E4F" w:rsidRDefault="00AB1E4F" w:rsidP="0025559A">
      <w:pPr>
        <w:pStyle w:val="ListParagraph"/>
        <w:ind w:left="360"/>
      </w:pPr>
      <w:r>
        <w:t xml:space="preserve">Anna Zivarts: Transit service and ridership levels. Telework is </w:t>
      </w:r>
      <w:r w:rsidR="00C52012">
        <w:t>great but</w:t>
      </w:r>
      <w:r>
        <w:t xml:space="preserve"> worry about future of transit systems. Reliability of service</w:t>
      </w:r>
      <w:r w:rsidR="00C52012">
        <w:t xml:space="preserve"> due to</w:t>
      </w:r>
      <w:r>
        <w:t xml:space="preserve"> lack of operators</w:t>
      </w:r>
      <w:r w:rsidR="00C52012">
        <w:t xml:space="preserve"> is a concern.</w:t>
      </w:r>
      <w:r>
        <w:t xml:space="preserve"> How are we thinking about the future reliability of service</w:t>
      </w:r>
      <w:r w:rsidR="0025559A">
        <w:t>?</w:t>
      </w:r>
      <w:r>
        <w:t xml:space="preserve"> Agencies are concerned, ridership is returning, </w:t>
      </w:r>
      <w:r w:rsidR="00A40285">
        <w:t>but</w:t>
      </w:r>
      <w:r>
        <w:t xml:space="preserve"> it</w:t>
      </w:r>
      <w:r w:rsidR="0025559A">
        <w:t xml:space="preserve"> remains below pandemic levels</w:t>
      </w:r>
      <w:r>
        <w:t>.</w:t>
      </w:r>
    </w:p>
    <w:p w14:paraId="07D66246" w14:textId="77777777" w:rsidR="0025559A" w:rsidRDefault="0025559A" w:rsidP="0025559A">
      <w:pPr>
        <w:pStyle w:val="ListParagraph"/>
        <w:ind w:left="360"/>
      </w:pPr>
    </w:p>
    <w:p w14:paraId="6346CB4C" w14:textId="4C700C3B" w:rsidR="00AB1E4F" w:rsidRDefault="00AB1E4F" w:rsidP="0025559A">
      <w:pPr>
        <w:pStyle w:val="ListParagraph"/>
        <w:ind w:left="360"/>
      </w:pPr>
      <w:r>
        <w:t xml:space="preserve">Ric Ilgenfritz: </w:t>
      </w:r>
      <w:r w:rsidR="0025559A">
        <w:t>Y</w:t>
      </w:r>
      <w:r>
        <w:t>es</w:t>
      </w:r>
      <w:r w:rsidR="00A40285">
        <w:t>,</w:t>
      </w:r>
      <w:r>
        <w:t xml:space="preserve"> it’s a problem, but bullish on solutions. During pandemic, those most in need rose to the surface. Ridership patterns changed – but its incrementally returning. And its returning in dense corridors. Swift ridership is more than 2020 levels. The opportunity to innovate is here.</w:t>
      </w:r>
    </w:p>
    <w:p w14:paraId="5930AF04" w14:textId="77777777" w:rsidR="0025559A" w:rsidRDefault="0025559A" w:rsidP="0025559A">
      <w:pPr>
        <w:pStyle w:val="ListParagraph"/>
        <w:ind w:left="360"/>
      </w:pPr>
    </w:p>
    <w:p w14:paraId="1814AAA3" w14:textId="77777777" w:rsidR="0025559A" w:rsidRDefault="00AB1E4F" w:rsidP="0025559A">
      <w:pPr>
        <w:pStyle w:val="ListParagraph"/>
        <w:ind w:left="360"/>
      </w:pPr>
      <w:r>
        <w:t>Susan Meyer: Transit is changing its definition of success. Right now, not all riders are prioritized (peak commute, etc</w:t>
      </w:r>
      <w:r w:rsidR="0025559A">
        <w:t>.</w:t>
      </w:r>
      <w:r>
        <w:t>) Improve service to align with count of operators.</w:t>
      </w:r>
    </w:p>
    <w:p w14:paraId="2DF21ED8" w14:textId="7B982D74" w:rsidR="00AB1E4F" w:rsidRDefault="00AB1E4F" w:rsidP="0025559A">
      <w:pPr>
        <w:pStyle w:val="ListParagraph"/>
        <w:ind w:left="360"/>
      </w:pPr>
      <w:r>
        <w:t xml:space="preserve"> </w:t>
      </w:r>
    </w:p>
    <w:p w14:paraId="39400709" w14:textId="4714A96B" w:rsidR="0025559A" w:rsidRDefault="00AB1E4F" w:rsidP="0025559A">
      <w:pPr>
        <w:pStyle w:val="ListParagraph"/>
        <w:ind w:left="360"/>
      </w:pPr>
      <w:r>
        <w:t>Anthony Chen: Land use</w:t>
      </w:r>
      <w:r w:rsidR="00A40285">
        <w:t xml:space="preserve"> and transportation connection.</w:t>
      </w:r>
      <w:r>
        <w:t xml:space="preserve"> RTPO</w:t>
      </w:r>
      <w:r w:rsidR="00A40285">
        <w:t>s are</w:t>
      </w:r>
      <w:r>
        <w:t xml:space="preserve"> limited in their ability to address land use policy. </w:t>
      </w:r>
      <w:r w:rsidR="00C52012">
        <w:t>Their</w:t>
      </w:r>
      <w:r>
        <w:t xml:space="preserve"> power to </w:t>
      </w:r>
      <w:r w:rsidR="00C52012">
        <w:t>influence</w:t>
      </w:r>
      <w:r>
        <w:t xml:space="preserve"> land use is</w:t>
      </w:r>
      <w:r w:rsidR="00A40285">
        <w:t xml:space="preserve"> very constrained.</w:t>
      </w:r>
    </w:p>
    <w:p w14:paraId="7AB23B8F" w14:textId="77777777" w:rsidR="0025559A" w:rsidRDefault="0025559A" w:rsidP="0025559A">
      <w:pPr>
        <w:pStyle w:val="ListParagraph"/>
        <w:ind w:left="360"/>
      </w:pPr>
    </w:p>
    <w:p w14:paraId="614185FB" w14:textId="26B606CC" w:rsidR="00AB1E4F" w:rsidRDefault="00AB1E4F" w:rsidP="0025559A">
      <w:pPr>
        <w:pStyle w:val="ListParagraph"/>
        <w:ind w:left="360"/>
      </w:pPr>
      <w:r>
        <w:t xml:space="preserve">Roger: </w:t>
      </w:r>
      <w:r w:rsidR="00A40285">
        <w:t>W</w:t>
      </w:r>
      <w:r>
        <w:t xml:space="preserve">hen local governments and developers make land use decisions, they are not paying the full cost. </w:t>
      </w:r>
      <w:r w:rsidR="0025559A">
        <w:t xml:space="preserve">Often state – not local – transportation </w:t>
      </w:r>
      <w:r w:rsidR="00A40285">
        <w:t>systems</w:t>
      </w:r>
      <w:r w:rsidR="0025559A">
        <w:t xml:space="preserve"> absorb the increased transportation demand associated with new development and the cost for addressing it.  </w:t>
      </w:r>
    </w:p>
    <w:p w14:paraId="3051BC27" w14:textId="77777777" w:rsidR="0025559A" w:rsidRDefault="0025559A" w:rsidP="0025559A">
      <w:pPr>
        <w:pStyle w:val="ListParagraph"/>
        <w:ind w:left="360"/>
      </w:pPr>
    </w:p>
    <w:p w14:paraId="6AA0126D" w14:textId="0D519F6D" w:rsidR="006D61D5" w:rsidRDefault="00AB1E4F" w:rsidP="006D61D5">
      <w:pPr>
        <w:pStyle w:val="ListParagraph"/>
        <w:ind w:left="360"/>
      </w:pPr>
      <w:r>
        <w:t xml:space="preserve">Dave Andersen: </w:t>
      </w:r>
      <w:r w:rsidR="00A40285">
        <w:t>W</w:t>
      </w:r>
      <w:r>
        <w:t>hat is the cost of expanding the UGA vs. tradeoffs</w:t>
      </w:r>
      <w:r w:rsidR="0025559A">
        <w:t>?</w:t>
      </w:r>
      <w:r>
        <w:t xml:space="preserve"> </w:t>
      </w:r>
      <w:r w:rsidR="00C52012">
        <w:t>It’s estimated that WA will</w:t>
      </w:r>
      <w:r>
        <w:t xml:space="preserve"> need 1M housing units </w:t>
      </w:r>
      <w:r w:rsidR="00C52012">
        <w:t>to accommodate population increases</w:t>
      </w:r>
      <w:r>
        <w:t>. How do you create those opportunities</w:t>
      </w:r>
      <w:r w:rsidR="0025559A">
        <w:t>?</w:t>
      </w:r>
      <w:r>
        <w:t xml:space="preserve"> The question </w:t>
      </w:r>
      <w:r w:rsidR="0025559A">
        <w:t>is</w:t>
      </w:r>
      <w:r>
        <w:t xml:space="preserve"> where are going to get the road capacity for 1M housing units. Legalize housing i</w:t>
      </w:r>
      <w:r w:rsidR="00A40285">
        <w:t>n</w:t>
      </w:r>
      <w:r>
        <w:t xml:space="preserve"> areas where the costs are lower</w:t>
      </w:r>
      <w:r w:rsidR="00C52012">
        <w:t>?</w:t>
      </w:r>
      <w:r>
        <w:t xml:space="preserve"> Make</w:t>
      </w:r>
      <w:r w:rsidR="00C52012">
        <w:t xml:space="preserve"> better</w:t>
      </w:r>
      <w:r>
        <w:t xml:space="preserve"> use of the system that’s already been built</w:t>
      </w:r>
      <w:r w:rsidR="00C52012">
        <w:t>?</w:t>
      </w:r>
      <w:r>
        <w:t xml:space="preserve"> </w:t>
      </w:r>
      <w:r w:rsidR="0025559A">
        <w:t>A free road</w:t>
      </w:r>
      <w:r>
        <w:t xml:space="preserve"> isn’t a free lunch. It’s free puppy</w:t>
      </w:r>
      <w:r w:rsidR="00C52012">
        <w:t>; y</w:t>
      </w:r>
      <w:r>
        <w:t xml:space="preserve">ou’re going to own and </w:t>
      </w:r>
      <w:r w:rsidR="006D61D5">
        <w:t xml:space="preserve">care for </w:t>
      </w:r>
      <w:r>
        <w:t>it</w:t>
      </w:r>
      <w:r w:rsidR="0025559A">
        <w:t xml:space="preserve"> for years to come.</w:t>
      </w:r>
    </w:p>
    <w:p w14:paraId="6E1856AD" w14:textId="77777777" w:rsidR="006D61D5" w:rsidRDefault="006D61D5" w:rsidP="006D61D5">
      <w:pPr>
        <w:pStyle w:val="ListParagraph"/>
        <w:ind w:left="360"/>
      </w:pPr>
    </w:p>
    <w:p w14:paraId="12095987" w14:textId="3582809D" w:rsidR="006D61D5" w:rsidRPr="006D61D5" w:rsidRDefault="006D61D5" w:rsidP="006D61D5">
      <w:pPr>
        <w:pStyle w:val="ListParagraph"/>
        <w:numPr>
          <w:ilvl w:val="0"/>
          <w:numId w:val="5"/>
        </w:numPr>
        <w:rPr>
          <w:b/>
          <w:bCs/>
        </w:rPr>
      </w:pPr>
      <w:r w:rsidRPr="006D61D5">
        <w:rPr>
          <w:b/>
          <w:bCs/>
        </w:rPr>
        <w:t xml:space="preserve">TDM projects overview </w:t>
      </w:r>
      <w:r w:rsidRPr="006D61D5">
        <w:t>– Sylvia Crum, Ricardo Gotla, Patrick Green</w:t>
      </w:r>
    </w:p>
    <w:p w14:paraId="2EE79DE2" w14:textId="58C9DD62" w:rsidR="006D61D5" w:rsidRDefault="006D61D5" w:rsidP="006D61D5">
      <w:pPr>
        <w:pStyle w:val="ListParagraph"/>
        <w:numPr>
          <w:ilvl w:val="1"/>
          <w:numId w:val="5"/>
        </w:numPr>
        <w:tabs>
          <w:tab w:val="num" w:pos="360"/>
        </w:tabs>
        <w:ind w:left="720"/>
      </w:pPr>
      <w:r w:rsidRPr="006D61D5">
        <w:t xml:space="preserve">Ricardo reviewed the </w:t>
      </w:r>
      <w:hyperlink r:id="rId9" w:history="1">
        <w:r w:rsidRPr="006D61D5">
          <w:rPr>
            <w:rStyle w:val="Hyperlink"/>
          </w:rPr>
          <w:t>T</w:t>
        </w:r>
        <w:r>
          <w:rPr>
            <w:rStyle w:val="Hyperlink"/>
          </w:rPr>
          <w:t>DM</w:t>
        </w:r>
        <w:r w:rsidRPr="006D61D5">
          <w:rPr>
            <w:rStyle w:val="Hyperlink"/>
          </w:rPr>
          <w:t xml:space="preserve"> workplan</w:t>
        </w:r>
      </w:hyperlink>
      <w:r>
        <w:t xml:space="preserve"> – staff are juggling multiple projects to improve and enhance CTR program and advance TDM throughout the state. </w:t>
      </w:r>
      <w:r w:rsidR="001A262A">
        <w:t>M</w:t>
      </w:r>
      <w:r w:rsidR="00014A64">
        <w:t>ajor milestones</w:t>
      </w:r>
      <w:r w:rsidR="00C52012">
        <w:t xml:space="preserve"> completed </w:t>
      </w:r>
      <w:r w:rsidR="001A262A">
        <w:t>on or before stated deadlines, and all projects</w:t>
      </w:r>
      <w:r w:rsidR="00014A64">
        <w:t xml:space="preserve"> are </w:t>
      </w:r>
      <w:r w:rsidR="001A262A">
        <w:t xml:space="preserve">schedule and </w:t>
      </w:r>
      <w:r>
        <w:t xml:space="preserve">expected to be completed </w:t>
      </w:r>
      <w:r w:rsidR="00014A64">
        <w:t xml:space="preserve">by due date of </w:t>
      </w:r>
      <w:r>
        <w:t xml:space="preserve">September 2023. </w:t>
      </w:r>
    </w:p>
    <w:p w14:paraId="7720872C" w14:textId="21CB07AA" w:rsidR="006D61D5" w:rsidRDefault="006D61D5" w:rsidP="006D61D5">
      <w:pPr>
        <w:pStyle w:val="ListParagraph"/>
        <w:numPr>
          <w:ilvl w:val="1"/>
          <w:numId w:val="5"/>
        </w:numPr>
        <w:tabs>
          <w:tab w:val="num" w:pos="360"/>
        </w:tabs>
        <w:ind w:left="720"/>
      </w:pPr>
      <w:r>
        <w:t xml:space="preserve">Sylvia reviewed </w:t>
      </w:r>
      <w:hyperlink r:id="rId10" w:history="1">
        <w:r w:rsidRPr="00014A64">
          <w:rPr>
            <w:rStyle w:val="Hyperlink"/>
          </w:rPr>
          <w:t>CTR budget project</w:t>
        </w:r>
      </w:hyperlink>
      <w:r>
        <w:t>. Going through feedback process – many</w:t>
      </w:r>
      <w:r w:rsidR="001A262A">
        <w:t xml:space="preserve"> stakeholder</w:t>
      </w:r>
      <w:r>
        <w:t xml:space="preserve"> meetings. </w:t>
      </w:r>
      <w:r w:rsidR="001A262A">
        <w:t xml:space="preserve">Receiving </w:t>
      </w:r>
      <w:r w:rsidR="00014A64">
        <w:t>stakeholder feedback on budget s</w:t>
      </w:r>
      <w:r>
        <w:t xml:space="preserve">cenarios </w:t>
      </w:r>
      <w:r w:rsidR="00014A64">
        <w:t>is</w:t>
      </w:r>
      <w:r>
        <w:t xml:space="preserve"> the next step.</w:t>
      </w:r>
    </w:p>
    <w:p w14:paraId="04863414" w14:textId="6A17D833" w:rsidR="00014A64" w:rsidRDefault="00014A64" w:rsidP="00E855E7">
      <w:pPr>
        <w:pStyle w:val="ListParagraph"/>
        <w:numPr>
          <w:ilvl w:val="1"/>
          <w:numId w:val="5"/>
        </w:numPr>
        <w:tabs>
          <w:tab w:val="num" w:pos="360"/>
        </w:tabs>
        <w:ind w:left="720"/>
      </w:pPr>
      <w:r>
        <w:t xml:space="preserve">Ricardo shared the updated </w:t>
      </w:r>
      <w:hyperlink r:id="rId11" w:history="1">
        <w:r w:rsidRPr="00014A64">
          <w:rPr>
            <w:rStyle w:val="Hyperlink"/>
          </w:rPr>
          <w:t>Mobility Partnerships Grant proposal</w:t>
        </w:r>
      </w:hyperlink>
      <w:r>
        <w:t xml:space="preserve"> that now include</w:t>
      </w:r>
      <w:r w:rsidR="001A262A">
        <w:t>s</w:t>
      </w:r>
      <w:r>
        <w:t xml:space="preserve"> 31 logos from organization</w:t>
      </w:r>
      <w:r w:rsidR="001A262A">
        <w:t>s</w:t>
      </w:r>
      <w:r>
        <w:t xml:space="preserve"> that wish to demonstrate support for the proposal.</w:t>
      </w:r>
    </w:p>
    <w:p w14:paraId="1D09CF94" w14:textId="5E95D70F" w:rsidR="00014A64" w:rsidRDefault="00014A64" w:rsidP="00014A64">
      <w:pPr>
        <w:pStyle w:val="ListParagraph"/>
      </w:pPr>
      <w:r>
        <w:lastRenderedPageBreak/>
        <w:t>Matt Ransom: RTC would like to see the program adopted by the legislature this year. CTR program doesn’t address many commute needs and this proposal gets us one step closer to more flexible TDM program</w:t>
      </w:r>
      <w:r w:rsidR="001A262A">
        <w:t>ing,</w:t>
      </w:r>
      <w:r>
        <w:t xml:space="preserve"> </w:t>
      </w:r>
      <w:r w:rsidR="001A262A">
        <w:t>e</w:t>
      </w:r>
      <w:r>
        <w:t xml:space="preserve">xpands the tent, </w:t>
      </w:r>
      <w:r w:rsidR="00177A4C">
        <w:t>and encourages</w:t>
      </w:r>
      <w:r>
        <w:t xml:space="preserve"> innovations.</w:t>
      </w:r>
    </w:p>
    <w:p w14:paraId="79CD4B00" w14:textId="77777777" w:rsidR="001A262A" w:rsidRDefault="001A262A" w:rsidP="00014A64">
      <w:pPr>
        <w:pStyle w:val="ListParagraph"/>
      </w:pPr>
    </w:p>
    <w:p w14:paraId="02A1D38F" w14:textId="77777777" w:rsidR="001A262A" w:rsidRDefault="00177A4C" w:rsidP="00014A64">
      <w:pPr>
        <w:pStyle w:val="ListParagraph"/>
        <w:numPr>
          <w:ilvl w:val="0"/>
          <w:numId w:val="5"/>
        </w:numPr>
      </w:pPr>
      <w:r>
        <w:rPr>
          <w:b/>
          <w:bCs/>
        </w:rPr>
        <w:t>Legislative session transportation updates –</w:t>
      </w:r>
      <w:r w:rsidR="00014A64">
        <w:t xml:space="preserve"> Steven Breaux, </w:t>
      </w:r>
    </w:p>
    <w:p w14:paraId="03A882CE" w14:textId="5A752344" w:rsidR="00014A64" w:rsidRDefault="001A262A" w:rsidP="001A262A">
      <w:pPr>
        <w:pStyle w:val="ListParagraph"/>
        <w:numPr>
          <w:ilvl w:val="1"/>
          <w:numId w:val="5"/>
        </w:numPr>
        <w:tabs>
          <w:tab w:val="num" w:pos="360"/>
        </w:tabs>
        <w:ind w:left="720"/>
      </w:pPr>
      <w:r>
        <w:t xml:space="preserve">Roger welcomed and thanked Steve, WSDOT’s </w:t>
      </w:r>
      <w:r>
        <w:t>legislative affairs director</w:t>
      </w:r>
      <w:r>
        <w:t>, for presenting to board.</w:t>
      </w:r>
    </w:p>
    <w:p w14:paraId="18766E9A" w14:textId="5F7EE209" w:rsidR="006675E7" w:rsidRDefault="00177A4C" w:rsidP="006675E7">
      <w:pPr>
        <w:pStyle w:val="ListParagraph"/>
        <w:numPr>
          <w:ilvl w:val="1"/>
          <w:numId w:val="5"/>
        </w:numPr>
        <w:tabs>
          <w:tab w:val="num" w:pos="360"/>
        </w:tabs>
        <w:ind w:left="720"/>
      </w:pPr>
      <w:r>
        <w:t xml:space="preserve">WSDOT priority this year is safety. Both </w:t>
      </w:r>
      <w:r w:rsidR="001A262A">
        <w:t xml:space="preserve">Senate Transportation </w:t>
      </w:r>
      <w:r>
        <w:t xml:space="preserve">Chair </w:t>
      </w:r>
      <w:r w:rsidR="00014A64">
        <w:t>Liias</w:t>
      </w:r>
      <w:r>
        <w:t xml:space="preserve"> and Ranking Minority Senator </w:t>
      </w:r>
      <w:r w:rsidR="00014A64">
        <w:t>King just wrapped up a</w:t>
      </w:r>
      <w:r>
        <w:t xml:space="preserve"> bipartisan</w:t>
      </w:r>
      <w:r w:rsidR="00014A64">
        <w:t xml:space="preserve"> vote </w:t>
      </w:r>
      <w:r>
        <w:t xml:space="preserve">in support </w:t>
      </w:r>
      <w:r w:rsidR="00014A64">
        <w:t>of speed safety cameras</w:t>
      </w:r>
      <w:r>
        <w:t xml:space="preserve"> in WSDOT construction sites.</w:t>
      </w:r>
      <w:r w:rsidR="00014A64">
        <w:t xml:space="preserve"> Needed to maintain safety of</w:t>
      </w:r>
      <w:r>
        <w:t xml:space="preserve"> maintenance crews</w:t>
      </w:r>
      <w:r w:rsidR="00014A64">
        <w:t xml:space="preserve">. </w:t>
      </w:r>
      <w:r>
        <w:t>Other safely bills the legislature is con</w:t>
      </w:r>
      <w:r w:rsidR="00867962">
        <w:t>sidering includes no right turns at red lights, lowering the blood alcohol level from 0.8%-0.5%, limiting traffic stops by law enforcement, enforcing proper use of rest areas so parking is available for truck drivers</w:t>
      </w:r>
      <w:r w:rsidR="001A262A">
        <w:t xml:space="preserve"> who need facilities to rest.</w:t>
      </w:r>
      <w:r w:rsidR="00867962">
        <w:t xml:space="preserve"> Social justice advocates are pushing for a bill to lift restriction on jaywalking. Other priorities included the</w:t>
      </w:r>
      <w:r w:rsidR="00014A64">
        <w:t xml:space="preserve"> maintenance of existing capital investments</w:t>
      </w:r>
      <w:r w:rsidR="00867962">
        <w:t>, f</w:t>
      </w:r>
      <w:r w:rsidR="00014A64">
        <w:t>ish passage</w:t>
      </w:r>
      <w:r w:rsidR="00867962">
        <w:t xml:space="preserve"> and n</w:t>
      </w:r>
      <w:r w:rsidR="00014A64">
        <w:t>ew ferry construction</w:t>
      </w:r>
      <w:r w:rsidR="00867962">
        <w:t xml:space="preserve"> funding.</w:t>
      </w:r>
    </w:p>
    <w:p w14:paraId="24423675" w14:textId="534FF9CC" w:rsidR="006675E7" w:rsidRDefault="006675E7" w:rsidP="0082048C">
      <w:pPr>
        <w:pStyle w:val="ListParagraph"/>
        <w:numPr>
          <w:ilvl w:val="1"/>
          <w:numId w:val="5"/>
        </w:numPr>
        <w:tabs>
          <w:tab w:val="num" w:pos="360"/>
        </w:tabs>
        <w:ind w:left="720"/>
      </w:pPr>
      <w:r>
        <w:t xml:space="preserve">Chair Liias is also focused on passing a </w:t>
      </w:r>
      <w:r w:rsidR="003471F4">
        <w:t>transit-oriented</w:t>
      </w:r>
      <w:r>
        <w:t xml:space="preserve"> development bill that </w:t>
      </w:r>
      <w:r w:rsidR="003471F4">
        <w:t>would</w:t>
      </w:r>
      <w:r>
        <w:t xml:space="preserve"> require greater housing density </w:t>
      </w:r>
      <w:r w:rsidR="003471F4">
        <w:t>with</w:t>
      </w:r>
      <w:r w:rsidR="001A262A">
        <w:t>in</w:t>
      </w:r>
      <w:r w:rsidR="003471F4">
        <w:t xml:space="preserve"> ½ mile of</w:t>
      </w:r>
      <w:r>
        <w:t xml:space="preserve"> major transit stops and would stand up a new grant program to support that development.  </w:t>
      </w:r>
    </w:p>
    <w:p w14:paraId="63074DFA" w14:textId="28F66130" w:rsidR="00323975" w:rsidRDefault="00E01196">
      <w:r>
        <w:t xml:space="preserve">Meeting adjourned at </w:t>
      </w:r>
      <w:r w:rsidR="00220F20">
        <w:t>1</w:t>
      </w:r>
      <w:r w:rsidR="00C52012">
        <w:t>1</w:t>
      </w:r>
      <w:r w:rsidR="00220F20">
        <w:t>:</w:t>
      </w:r>
      <w:r w:rsidR="00C52012">
        <w:t>55AM</w:t>
      </w:r>
    </w:p>
    <w:sectPr w:rsidR="00323975" w:rsidSect="00035B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44B5" w14:textId="77777777" w:rsidR="0066533A" w:rsidRDefault="0066533A" w:rsidP="00323975">
      <w:pPr>
        <w:spacing w:after="0" w:line="240" w:lineRule="auto"/>
      </w:pPr>
      <w:r>
        <w:separator/>
      </w:r>
    </w:p>
  </w:endnote>
  <w:endnote w:type="continuationSeparator" w:id="0">
    <w:p w14:paraId="624D01DE" w14:textId="77777777" w:rsidR="0066533A" w:rsidRDefault="0066533A" w:rsidP="0032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745" w14:textId="77777777" w:rsidR="00EB197E" w:rsidRDefault="00EB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2DDD" w14:textId="6B222443" w:rsidR="004F10D3" w:rsidRDefault="00EB197E" w:rsidP="004F10D3">
    <w:pPr>
      <w:pStyle w:val="Footer"/>
      <w:jc w:val="right"/>
    </w:pPr>
    <w:r>
      <w:t>r</w:t>
    </w:r>
    <w:r w:rsidR="004F10D3">
      <w:t>icardo.gotla@wsdot.wa.gov</w:t>
    </w:r>
  </w:p>
  <w:sdt>
    <w:sdtPr>
      <w:id w:val="-900359995"/>
      <w:docPartObj>
        <w:docPartGallery w:val="Page Numbers (Bottom of Page)"/>
        <w:docPartUnique/>
      </w:docPartObj>
    </w:sdtPr>
    <w:sdtEndPr/>
    <w:sdtContent>
      <w:sdt>
        <w:sdtPr>
          <w:id w:val="-1769616900"/>
          <w:docPartObj>
            <w:docPartGallery w:val="Page Numbers (Top of Page)"/>
            <w:docPartUnique/>
          </w:docPartObj>
        </w:sdtPr>
        <w:sdtEndPr/>
        <w:sdtContent>
          <w:p w14:paraId="2ADF1C9B" w14:textId="4EE277B6" w:rsidR="00336503" w:rsidRDefault="004F10D3" w:rsidP="004F10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sdtContent>
  </w:sdt>
  <w:p w14:paraId="64F85520" w14:textId="77777777" w:rsidR="00336503" w:rsidRDefault="00336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C8A0" w14:textId="77777777" w:rsidR="00EB197E" w:rsidRDefault="00EB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83E4" w14:textId="77777777" w:rsidR="0066533A" w:rsidRDefault="0066533A" w:rsidP="00323975">
      <w:pPr>
        <w:spacing w:after="0" w:line="240" w:lineRule="auto"/>
      </w:pPr>
      <w:r>
        <w:separator/>
      </w:r>
    </w:p>
  </w:footnote>
  <w:footnote w:type="continuationSeparator" w:id="0">
    <w:p w14:paraId="2B03E3EA" w14:textId="77777777" w:rsidR="0066533A" w:rsidRDefault="0066533A" w:rsidP="0032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4F17" w14:textId="77777777" w:rsidR="00EB197E" w:rsidRDefault="00EB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1BE" w14:textId="77777777" w:rsidR="00EB197E" w:rsidRDefault="00EB1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4B6F" w14:textId="77777777" w:rsidR="00EB197E" w:rsidRDefault="00EB1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791"/>
    <w:multiLevelType w:val="hybridMultilevel"/>
    <w:tmpl w:val="2DD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3AA"/>
    <w:multiLevelType w:val="hybridMultilevel"/>
    <w:tmpl w:val="F05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4F21"/>
    <w:multiLevelType w:val="multilevel"/>
    <w:tmpl w:val="D092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65198"/>
    <w:multiLevelType w:val="hybridMultilevel"/>
    <w:tmpl w:val="000E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B2A82"/>
    <w:multiLevelType w:val="hybridMultilevel"/>
    <w:tmpl w:val="6F7EBFE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7F84C4F"/>
    <w:multiLevelType w:val="hybridMultilevel"/>
    <w:tmpl w:val="64EE7F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C0D8E"/>
    <w:multiLevelType w:val="hybridMultilevel"/>
    <w:tmpl w:val="4ABA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4110B"/>
    <w:multiLevelType w:val="hybridMultilevel"/>
    <w:tmpl w:val="F294CA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BB71A5"/>
    <w:multiLevelType w:val="hybridMultilevel"/>
    <w:tmpl w:val="2444C79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28532583"/>
    <w:multiLevelType w:val="hybridMultilevel"/>
    <w:tmpl w:val="77A8E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6C38F7"/>
    <w:multiLevelType w:val="hybridMultilevel"/>
    <w:tmpl w:val="1A78B35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2D6C3A37"/>
    <w:multiLevelType w:val="hybridMultilevel"/>
    <w:tmpl w:val="36E8CC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B3CAB"/>
    <w:multiLevelType w:val="hybridMultilevel"/>
    <w:tmpl w:val="7138CA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E578D8"/>
    <w:multiLevelType w:val="hybridMultilevel"/>
    <w:tmpl w:val="6CBE47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9FD5A3E"/>
    <w:multiLevelType w:val="hybridMultilevel"/>
    <w:tmpl w:val="748A6C14"/>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A046F7F"/>
    <w:multiLevelType w:val="hybridMultilevel"/>
    <w:tmpl w:val="8E62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E4723"/>
    <w:multiLevelType w:val="hybridMultilevel"/>
    <w:tmpl w:val="C07860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057D32"/>
    <w:multiLevelType w:val="hybridMultilevel"/>
    <w:tmpl w:val="76F65800"/>
    <w:lvl w:ilvl="0" w:tplc="B4FCA07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A4778"/>
    <w:multiLevelType w:val="hybridMultilevel"/>
    <w:tmpl w:val="FB00D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3466E"/>
    <w:multiLevelType w:val="hybridMultilevel"/>
    <w:tmpl w:val="DA743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3732C3"/>
    <w:multiLevelType w:val="hybridMultilevel"/>
    <w:tmpl w:val="AAAE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9239E"/>
    <w:multiLevelType w:val="hybridMultilevel"/>
    <w:tmpl w:val="3ED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C2689"/>
    <w:multiLevelType w:val="hybridMultilevel"/>
    <w:tmpl w:val="5C1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23C5A"/>
    <w:multiLevelType w:val="hybridMultilevel"/>
    <w:tmpl w:val="6776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B568F"/>
    <w:multiLevelType w:val="hybridMultilevel"/>
    <w:tmpl w:val="DB12D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3497E"/>
    <w:multiLevelType w:val="hybridMultilevel"/>
    <w:tmpl w:val="3C4810F6"/>
    <w:lvl w:ilvl="0" w:tplc="0BE493C4">
      <w:start w:val="1"/>
      <w:numFmt w:val="lowerLetter"/>
      <w:lvlText w:val="%1."/>
      <w:lvlJc w:val="lef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B02E1E"/>
    <w:multiLevelType w:val="hybridMultilevel"/>
    <w:tmpl w:val="5FCA5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17787"/>
    <w:multiLevelType w:val="hybridMultilevel"/>
    <w:tmpl w:val="835C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45277"/>
    <w:multiLevelType w:val="hybridMultilevel"/>
    <w:tmpl w:val="3FFAD50C"/>
    <w:lvl w:ilvl="0" w:tplc="C97ACE26">
      <w:start w:val="1"/>
      <w:numFmt w:val="decimal"/>
      <w:lvlText w:val="%1."/>
      <w:lvlJc w:val="left"/>
      <w:pPr>
        <w:ind w:left="360" w:hanging="360"/>
      </w:pPr>
      <w:rPr>
        <w:rFonts w:hint="default"/>
        <w:b/>
        <w:bCs/>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DB40E752">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6E0C19"/>
    <w:multiLevelType w:val="hybridMultilevel"/>
    <w:tmpl w:val="6CBE4754"/>
    <w:lvl w:ilvl="0" w:tplc="FFFFFFFF">
      <w:start w:val="1"/>
      <w:numFmt w:val="lowerRoman"/>
      <w:lvlText w:val="%1."/>
      <w:lvlJc w:val="right"/>
      <w:pPr>
        <w:ind w:left="1980" w:hanging="360"/>
      </w:pPr>
    </w:lvl>
    <w:lvl w:ilvl="1" w:tplc="FFFFFFFF">
      <w:start w:val="1"/>
      <w:numFmt w:val="lowerLetter"/>
      <w:lvlText w:val="%2."/>
      <w:lvlJc w:val="left"/>
      <w:pPr>
        <w:ind w:left="2700" w:hanging="360"/>
      </w:pPr>
    </w:lvl>
    <w:lvl w:ilvl="2" w:tplc="FFFFFFFF">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30" w15:restartNumberingAfterBreak="0">
    <w:nsid w:val="7ECE66F0"/>
    <w:multiLevelType w:val="hybridMultilevel"/>
    <w:tmpl w:val="8A66DE8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749031959">
    <w:abstractNumId w:val="6"/>
  </w:num>
  <w:num w:numId="2" w16cid:durableId="1769346738">
    <w:abstractNumId w:val="0"/>
  </w:num>
  <w:num w:numId="3" w16cid:durableId="1652296801">
    <w:abstractNumId w:val="20"/>
  </w:num>
  <w:num w:numId="4" w16cid:durableId="1097360197">
    <w:abstractNumId w:val="3"/>
  </w:num>
  <w:num w:numId="5" w16cid:durableId="1321231441">
    <w:abstractNumId w:val="28"/>
  </w:num>
  <w:num w:numId="6" w16cid:durableId="649286693">
    <w:abstractNumId w:val="7"/>
  </w:num>
  <w:num w:numId="7" w16cid:durableId="1841234241">
    <w:abstractNumId w:val="19"/>
  </w:num>
  <w:num w:numId="8" w16cid:durableId="979727482">
    <w:abstractNumId w:val="12"/>
  </w:num>
  <w:num w:numId="9" w16cid:durableId="1871262061">
    <w:abstractNumId w:val="14"/>
  </w:num>
  <w:num w:numId="10" w16cid:durableId="1611399809">
    <w:abstractNumId w:val="11"/>
  </w:num>
  <w:num w:numId="11" w16cid:durableId="345984388">
    <w:abstractNumId w:val="30"/>
  </w:num>
  <w:num w:numId="12" w16cid:durableId="242569420">
    <w:abstractNumId w:val="17"/>
  </w:num>
  <w:num w:numId="13" w16cid:durableId="1334410593">
    <w:abstractNumId w:val="13"/>
  </w:num>
  <w:num w:numId="14" w16cid:durableId="1336762869">
    <w:abstractNumId w:val="29"/>
  </w:num>
  <w:num w:numId="15" w16cid:durableId="1931040350">
    <w:abstractNumId w:val="22"/>
  </w:num>
  <w:num w:numId="16" w16cid:durableId="1586301749">
    <w:abstractNumId w:val="9"/>
  </w:num>
  <w:num w:numId="17" w16cid:durableId="1948542750">
    <w:abstractNumId w:val="4"/>
  </w:num>
  <w:num w:numId="18" w16cid:durableId="1931546683">
    <w:abstractNumId w:val="15"/>
  </w:num>
  <w:num w:numId="19" w16cid:durableId="2100128100">
    <w:abstractNumId w:val="23"/>
  </w:num>
  <w:num w:numId="20" w16cid:durableId="932129447">
    <w:abstractNumId w:val="5"/>
  </w:num>
  <w:num w:numId="21" w16cid:durableId="252471540">
    <w:abstractNumId w:val="2"/>
  </w:num>
  <w:num w:numId="22" w16cid:durableId="1957373893">
    <w:abstractNumId w:val="24"/>
  </w:num>
  <w:num w:numId="23" w16cid:durableId="1578130677">
    <w:abstractNumId w:val="18"/>
  </w:num>
  <w:num w:numId="24" w16cid:durableId="1473671090">
    <w:abstractNumId w:val="16"/>
  </w:num>
  <w:num w:numId="25" w16cid:durableId="446824873">
    <w:abstractNumId w:val="25"/>
  </w:num>
  <w:num w:numId="26" w16cid:durableId="1204055859">
    <w:abstractNumId w:val="26"/>
  </w:num>
  <w:num w:numId="27" w16cid:durableId="1273902637">
    <w:abstractNumId w:val="27"/>
  </w:num>
  <w:num w:numId="28" w16cid:durableId="1690450738">
    <w:abstractNumId w:val="10"/>
  </w:num>
  <w:num w:numId="29" w16cid:durableId="1033464297">
    <w:abstractNumId w:val="8"/>
  </w:num>
  <w:num w:numId="30" w16cid:durableId="999967709">
    <w:abstractNumId w:val="21"/>
  </w:num>
  <w:num w:numId="31" w16cid:durableId="38124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75"/>
    <w:rsid w:val="0000507B"/>
    <w:rsid w:val="00014A64"/>
    <w:rsid w:val="00024F76"/>
    <w:rsid w:val="00035B51"/>
    <w:rsid w:val="00047287"/>
    <w:rsid w:val="000543F1"/>
    <w:rsid w:val="0008525D"/>
    <w:rsid w:val="00087FC3"/>
    <w:rsid w:val="000964D7"/>
    <w:rsid w:val="000A6383"/>
    <w:rsid w:val="000B71CE"/>
    <w:rsid w:val="000C2380"/>
    <w:rsid w:val="000D2454"/>
    <w:rsid w:val="000D4E5D"/>
    <w:rsid w:val="000E4044"/>
    <w:rsid w:val="000E497B"/>
    <w:rsid w:val="000E5570"/>
    <w:rsid w:val="000F04C5"/>
    <w:rsid w:val="00114150"/>
    <w:rsid w:val="001174C1"/>
    <w:rsid w:val="00135A0F"/>
    <w:rsid w:val="00143667"/>
    <w:rsid w:val="001445E7"/>
    <w:rsid w:val="00151773"/>
    <w:rsid w:val="00174398"/>
    <w:rsid w:val="00177A4C"/>
    <w:rsid w:val="001A262A"/>
    <w:rsid w:val="001B0757"/>
    <w:rsid w:val="001B0F9E"/>
    <w:rsid w:val="001D07A1"/>
    <w:rsid w:val="001F1856"/>
    <w:rsid w:val="00214820"/>
    <w:rsid w:val="00216132"/>
    <w:rsid w:val="00217ACC"/>
    <w:rsid w:val="00220F20"/>
    <w:rsid w:val="0022585F"/>
    <w:rsid w:val="0024277C"/>
    <w:rsid w:val="00245250"/>
    <w:rsid w:val="0025151C"/>
    <w:rsid w:val="0025559A"/>
    <w:rsid w:val="00260E49"/>
    <w:rsid w:val="0027274E"/>
    <w:rsid w:val="00280509"/>
    <w:rsid w:val="00281356"/>
    <w:rsid w:val="00296D25"/>
    <w:rsid w:val="002B4139"/>
    <w:rsid w:val="002D1409"/>
    <w:rsid w:val="002D45B3"/>
    <w:rsid w:val="002F67D2"/>
    <w:rsid w:val="00304CE3"/>
    <w:rsid w:val="00307C05"/>
    <w:rsid w:val="00313794"/>
    <w:rsid w:val="003148EF"/>
    <w:rsid w:val="00320D85"/>
    <w:rsid w:val="00323975"/>
    <w:rsid w:val="00330780"/>
    <w:rsid w:val="00330B1B"/>
    <w:rsid w:val="00336503"/>
    <w:rsid w:val="00345F35"/>
    <w:rsid w:val="00346532"/>
    <w:rsid w:val="003471F4"/>
    <w:rsid w:val="003658F8"/>
    <w:rsid w:val="00381A6F"/>
    <w:rsid w:val="00390089"/>
    <w:rsid w:val="003A37C4"/>
    <w:rsid w:val="003A532B"/>
    <w:rsid w:val="003B569A"/>
    <w:rsid w:val="003C03AF"/>
    <w:rsid w:val="003D463A"/>
    <w:rsid w:val="003D4EC0"/>
    <w:rsid w:val="00412DC5"/>
    <w:rsid w:val="0042027B"/>
    <w:rsid w:val="00425566"/>
    <w:rsid w:val="00442EB8"/>
    <w:rsid w:val="00462676"/>
    <w:rsid w:val="0047002B"/>
    <w:rsid w:val="00496182"/>
    <w:rsid w:val="004C0104"/>
    <w:rsid w:val="004C34FC"/>
    <w:rsid w:val="004C604F"/>
    <w:rsid w:val="004F10D3"/>
    <w:rsid w:val="00516F03"/>
    <w:rsid w:val="0051760D"/>
    <w:rsid w:val="005219DA"/>
    <w:rsid w:val="005461A0"/>
    <w:rsid w:val="00551E51"/>
    <w:rsid w:val="00556054"/>
    <w:rsid w:val="0058187D"/>
    <w:rsid w:val="00590179"/>
    <w:rsid w:val="005A30C3"/>
    <w:rsid w:val="005B7B47"/>
    <w:rsid w:val="005C0D62"/>
    <w:rsid w:val="005D6252"/>
    <w:rsid w:val="005E3B5C"/>
    <w:rsid w:val="005F22E8"/>
    <w:rsid w:val="00601DB4"/>
    <w:rsid w:val="00604423"/>
    <w:rsid w:val="006147C0"/>
    <w:rsid w:val="00636D9A"/>
    <w:rsid w:val="006412E0"/>
    <w:rsid w:val="006428DD"/>
    <w:rsid w:val="00642C01"/>
    <w:rsid w:val="00645648"/>
    <w:rsid w:val="0066533A"/>
    <w:rsid w:val="006675E7"/>
    <w:rsid w:val="006749B9"/>
    <w:rsid w:val="00677E2E"/>
    <w:rsid w:val="006817B9"/>
    <w:rsid w:val="00690889"/>
    <w:rsid w:val="006931F5"/>
    <w:rsid w:val="006B1481"/>
    <w:rsid w:val="006B31B8"/>
    <w:rsid w:val="006D61D5"/>
    <w:rsid w:val="006D64EF"/>
    <w:rsid w:val="006F0F77"/>
    <w:rsid w:val="00707FF9"/>
    <w:rsid w:val="0071395C"/>
    <w:rsid w:val="00752F8C"/>
    <w:rsid w:val="00770F93"/>
    <w:rsid w:val="007B04DB"/>
    <w:rsid w:val="007D2527"/>
    <w:rsid w:val="007D60B8"/>
    <w:rsid w:val="007E7717"/>
    <w:rsid w:val="007F324D"/>
    <w:rsid w:val="008357CD"/>
    <w:rsid w:val="00837B4F"/>
    <w:rsid w:val="00841288"/>
    <w:rsid w:val="00841867"/>
    <w:rsid w:val="008461CD"/>
    <w:rsid w:val="00856E03"/>
    <w:rsid w:val="00867962"/>
    <w:rsid w:val="008762C5"/>
    <w:rsid w:val="00882070"/>
    <w:rsid w:val="008835A3"/>
    <w:rsid w:val="0089734A"/>
    <w:rsid w:val="008A6663"/>
    <w:rsid w:val="008B1C7D"/>
    <w:rsid w:val="008B2EAD"/>
    <w:rsid w:val="008C2E34"/>
    <w:rsid w:val="008D1AC1"/>
    <w:rsid w:val="00915A00"/>
    <w:rsid w:val="0092139E"/>
    <w:rsid w:val="00921B8D"/>
    <w:rsid w:val="00927BF9"/>
    <w:rsid w:val="00932BF3"/>
    <w:rsid w:val="00940AC2"/>
    <w:rsid w:val="00943704"/>
    <w:rsid w:val="00945CE3"/>
    <w:rsid w:val="00951C65"/>
    <w:rsid w:val="00952B64"/>
    <w:rsid w:val="0096417F"/>
    <w:rsid w:val="0097369F"/>
    <w:rsid w:val="009837FE"/>
    <w:rsid w:val="00984586"/>
    <w:rsid w:val="009A3021"/>
    <w:rsid w:val="009A4304"/>
    <w:rsid w:val="009C122F"/>
    <w:rsid w:val="009D3529"/>
    <w:rsid w:val="009E4404"/>
    <w:rsid w:val="009F00B5"/>
    <w:rsid w:val="00A02192"/>
    <w:rsid w:val="00A13CB4"/>
    <w:rsid w:val="00A32EF7"/>
    <w:rsid w:val="00A40285"/>
    <w:rsid w:val="00A47BC9"/>
    <w:rsid w:val="00A8028B"/>
    <w:rsid w:val="00A82DDC"/>
    <w:rsid w:val="00A85358"/>
    <w:rsid w:val="00A86312"/>
    <w:rsid w:val="00A959D0"/>
    <w:rsid w:val="00AA3A31"/>
    <w:rsid w:val="00AA3FCF"/>
    <w:rsid w:val="00AB0801"/>
    <w:rsid w:val="00AB1E4F"/>
    <w:rsid w:val="00AC0C9F"/>
    <w:rsid w:val="00AC1C4E"/>
    <w:rsid w:val="00AD14E8"/>
    <w:rsid w:val="00AD30B2"/>
    <w:rsid w:val="00AD4C8E"/>
    <w:rsid w:val="00AE0253"/>
    <w:rsid w:val="00AE0CC9"/>
    <w:rsid w:val="00B17932"/>
    <w:rsid w:val="00B31F32"/>
    <w:rsid w:val="00B436F8"/>
    <w:rsid w:val="00B55420"/>
    <w:rsid w:val="00B630A2"/>
    <w:rsid w:val="00B66FD6"/>
    <w:rsid w:val="00B71524"/>
    <w:rsid w:val="00B77E3A"/>
    <w:rsid w:val="00BD5D74"/>
    <w:rsid w:val="00C2203B"/>
    <w:rsid w:val="00C37372"/>
    <w:rsid w:val="00C42CFE"/>
    <w:rsid w:val="00C4786F"/>
    <w:rsid w:val="00C52012"/>
    <w:rsid w:val="00C550F6"/>
    <w:rsid w:val="00C65921"/>
    <w:rsid w:val="00C70B11"/>
    <w:rsid w:val="00C72631"/>
    <w:rsid w:val="00C8101E"/>
    <w:rsid w:val="00C85565"/>
    <w:rsid w:val="00CC4C8C"/>
    <w:rsid w:val="00CC5D0B"/>
    <w:rsid w:val="00CD1F67"/>
    <w:rsid w:val="00D03506"/>
    <w:rsid w:val="00D0438C"/>
    <w:rsid w:val="00D06937"/>
    <w:rsid w:val="00D06D6D"/>
    <w:rsid w:val="00D20B16"/>
    <w:rsid w:val="00D64A08"/>
    <w:rsid w:val="00D854B0"/>
    <w:rsid w:val="00DA4255"/>
    <w:rsid w:val="00DA7C8F"/>
    <w:rsid w:val="00DC6A56"/>
    <w:rsid w:val="00DE3D86"/>
    <w:rsid w:val="00DF1AE4"/>
    <w:rsid w:val="00DF2C9B"/>
    <w:rsid w:val="00DF663A"/>
    <w:rsid w:val="00E00A77"/>
    <w:rsid w:val="00E01196"/>
    <w:rsid w:val="00E011D6"/>
    <w:rsid w:val="00E06938"/>
    <w:rsid w:val="00E43B15"/>
    <w:rsid w:val="00E446EA"/>
    <w:rsid w:val="00E647FE"/>
    <w:rsid w:val="00E738CF"/>
    <w:rsid w:val="00EB197E"/>
    <w:rsid w:val="00EB4EC2"/>
    <w:rsid w:val="00EC4BCE"/>
    <w:rsid w:val="00EC5ED7"/>
    <w:rsid w:val="00ED0DBD"/>
    <w:rsid w:val="00ED7A19"/>
    <w:rsid w:val="00EE45C4"/>
    <w:rsid w:val="00EE6254"/>
    <w:rsid w:val="00F01B6B"/>
    <w:rsid w:val="00F16272"/>
    <w:rsid w:val="00F164E5"/>
    <w:rsid w:val="00F1736B"/>
    <w:rsid w:val="00F22A6B"/>
    <w:rsid w:val="00F409C6"/>
    <w:rsid w:val="00F51548"/>
    <w:rsid w:val="00FA0F87"/>
    <w:rsid w:val="00FB40EC"/>
    <w:rsid w:val="00FD3E99"/>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69376"/>
  <w15:chartTrackingRefBased/>
  <w15:docId w15:val="{E9127F19-BEE1-427D-B311-4D136A29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75"/>
    <w:pPr>
      <w:ind w:left="720"/>
      <w:contextualSpacing/>
    </w:pPr>
  </w:style>
  <w:style w:type="character" w:styleId="Hyperlink">
    <w:name w:val="Hyperlink"/>
    <w:basedOn w:val="DefaultParagraphFont"/>
    <w:uiPriority w:val="99"/>
    <w:unhideWhenUsed/>
    <w:rsid w:val="00FA0F87"/>
    <w:rPr>
      <w:color w:val="0000FF"/>
      <w:u w:val="single"/>
    </w:rPr>
  </w:style>
  <w:style w:type="character" w:styleId="UnresolvedMention">
    <w:name w:val="Unresolved Mention"/>
    <w:basedOn w:val="DefaultParagraphFont"/>
    <w:uiPriority w:val="99"/>
    <w:semiHidden/>
    <w:unhideWhenUsed/>
    <w:rsid w:val="00280509"/>
    <w:rPr>
      <w:color w:val="605E5C"/>
      <w:shd w:val="clear" w:color="auto" w:fill="E1DFDD"/>
    </w:rPr>
  </w:style>
  <w:style w:type="paragraph" w:styleId="NoSpacing">
    <w:name w:val="No Spacing"/>
    <w:basedOn w:val="Normal"/>
    <w:uiPriority w:val="1"/>
    <w:qFormat/>
    <w:rsid w:val="008B1C7D"/>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A86312"/>
    <w:rPr>
      <w:color w:val="954F72" w:themeColor="followedHyperlink"/>
      <w:u w:val="single"/>
    </w:rPr>
  </w:style>
  <w:style w:type="paragraph" w:styleId="Header">
    <w:name w:val="header"/>
    <w:basedOn w:val="Normal"/>
    <w:link w:val="HeaderChar"/>
    <w:uiPriority w:val="99"/>
    <w:unhideWhenUsed/>
    <w:rsid w:val="0033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503"/>
  </w:style>
  <w:style w:type="paragraph" w:styleId="Footer">
    <w:name w:val="footer"/>
    <w:basedOn w:val="Normal"/>
    <w:link w:val="FooterChar"/>
    <w:uiPriority w:val="99"/>
    <w:unhideWhenUsed/>
    <w:rsid w:val="0033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503"/>
  </w:style>
  <w:style w:type="table" w:styleId="TableGrid">
    <w:name w:val="Table Grid"/>
    <w:basedOn w:val="TableNormal"/>
    <w:uiPriority w:val="39"/>
    <w:rsid w:val="00F2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dmboard.com/wp-content/uploads/2023/02/2022-02-22-State-of-Transportatio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dmboard.com/wp-content/uploads/2023/03/WSDOT_Mobility_Partnerships_Flyer_Round-3-logo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dmboard.com/wp-content/uploads/2023/03/2023-02-22-CTR-Budget-Update-OP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dmboard.com/wp-content/uploads/2023/02/2023.02.08_TDM-Workplan-July-2022-Sept-2023-updated-February-OPT-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2023.02.22 TDM Executive Board meeting minutes</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2023.02.22 TDM Executive Board meeting minutes</dc:title>
  <dc:subject/>
  <dc:creator>WSDOT</dc:creator>
  <cp:keywords/>
  <dc:description/>
  <cp:lastModifiedBy>Gotla, Ricardo</cp:lastModifiedBy>
  <cp:revision>9</cp:revision>
  <cp:lastPrinted>2022-09-19T14:06:00Z</cp:lastPrinted>
  <dcterms:created xsi:type="dcterms:W3CDTF">2023-03-17T15:09:00Z</dcterms:created>
  <dcterms:modified xsi:type="dcterms:W3CDTF">2023-03-17T19:58:00Z</dcterms:modified>
</cp:coreProperties>
</file>