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78CD" w14:textId="77777777" w:rsidR="00D57A60" w:rsidRDefault="00D57A60" w:rsidP="001E3E7E">
      <w:pPr>
        <w:spacing w:after="0"/>
        <w:rPr>
          <w:b/>
          <w:bCs/>
          <w:sz w:val="36"/>
          <w:szCs w:val="36"/>
        </w:rPr>
      </w:pPr>
      <w:r>
        <w:rPr>
          <w:b/>
          <w:bCs/>
          <w:sz w:val="36"/>
          <w:szCs w:val="36"/>
        </w:rPr>
        <w:t xml:space="preserve">DRAFT </w:t>
      </w:r>
    </w:p>
    <w:p w14:paraId="391B566A" w14:textId="6710EB80" w:rsidR="00CF6D8E" w:rsidRDefault="002608E4" w:rsidP="001E3E7E">
      <w:pPr>
        <w:spacing w:after="0"/>
        <w:rPr>
          <w:b/>
          <w:bCs/>
          <w:sz w:val="36"/>
          <w:szCs w:val="36"/>
        </w:rPr>
      </w:pPr>
      <w:r w:rsidRPr="002608E4">
        <w:rPr>
          <w:b/>
          <w:bCs/>
          <w:sz w:val="36"/>
          <w:szCs w:val="36"/>
        </w:rPr>
        <w:t xml:space="preserve">CTR Law Update 2021 – </w:t>
      </w:r>
      <w:r w:rsidR="00D57A60">
        <w:rPr>
          <w:b/>
          <w:bCs/>
          <w:sz w:val="36"/>
          <w:szCs w:val="36"/>
        </w:rPr>
        <w:t>Initial Report</w:t>
      </w:r>
    </w:p>
    <w:p w14:paraId="6AC793D4" w14:textId="4B143102" w:rsidR="001E3E7E" w:rsidRPr="001E3E7E" w:rsidRDefault="001E3E7E">
      <w:pPr>
        <w:rPr>
          <w:sz w:val="24"/>
          <w:szCs w:val="24"/>
        </w:rPr>
      </w:pPr>
      <w:r w:rsidRPr="001E3E7E">
        <w:rPr>
          <w:sz w:val="24"/>
          <w:szCs w:val="24"/>
        </w:rPr>
        <w:t>8.18.21</w:t>
      </w:r>
    </w:p>
    <w:p w14:paraId="4D8A7ED6" w14:textId="6832AA3C" w:rsidR="0068042D" w:rsidRDefault="0068042D" w:rsidP="0068042D">
      <w:pPr>
        <w:rPr>
          <w:b/>
          <w:bCs/>
          <w:sz w:val="32"/>
          <w:szCs w:val="32"/>
        </w:rPr>
      </w:pPr>
      <w:r>
        <w:rPr>
          <w:b/>
          <w:bCs/>
          <w:sz w:val="32"/>
          <w:szCs w:val="32"/>
        </w:rPr>
        <w:t xml:space="preserve">Potential </w:t>
      </w:r>
      <w:r w:rsidR="000F7168">
        <w:rPr>
          <w:b/>
          <w:bCs/>
          <w:sz w:val="32"/>
          <w:szCs w:val="32"/>
        </w:rPr>
        <w:t xml:space="preserve">new </w:t>
      </w:r>
      <w:r w:rsidR="0083784C">
        <w:rPr>
          <w:b/>
          <w:bCs/>
          <w:sz w:val="32"/>
          <w:szCs w:val="32"/>
        </w:rPr>
        <w:t xml:space="preserve">commute trip reduction </w:t>
      </w:r>
      <w:r w:rsidR="000F7168">
        <w:rPr>
          <w:b/>
          <w:bCs/>
          <w:sz w:val="32"/>
          <w:szCs w:val="32"/>
        </w:rPr>
        <w:t>p</w:t>
      </w:r>
      <w:r>
        <w:rPr>
          <w:b/>
          <w:bCs/>
          <w:sz w:val="32"/>
          <w:szCs w:val="32"/>
        </w:rPr>
        <w:t>rogram</w:t>
      </w:r>
      <w:r w:rsidR="00812724">
        <w:rPr>
          <w:b/>
          <w:bCs/>
          <w:sz w:val="32"/>
          <w:szCs w:val="32"/>
        </w:rPr>
        <w:t xml:space="preserve"> emphasis</w:t>
      </w:r>
      <w:r>
        <w:rPr>
          <w:b/>
          <w:bCs/>
          <w:sz w:val="32"/>
          <w:szCs w:val="32"/>
        </w:rPr>
        <w:t xml:space="preserve"> </w:t>
      </w:r>
      <w:r w:rsidR="000F7168">
        <w:rPr>
          <w:b/>
          <w:bCs/>
          <w:sz w:val="32"/>
          <w:szCs w:val="32"/>
        </w:rPr>
        <w:t>areas</w:t>
      </w:r>
    </w:p>
    <w:p w14:paraId="626EBBC8" w14:textId="6CBF24F1" w:rsidR="007C2F74" w:rsidRDefault="007C2F74" w:rsidP="003525EC">
      <w:pPr>
        <w:rPr>
          <w:sz w:val="24"/>
          <w:szCs w:val="24"/>
        </w:rPr>
      </w:pPr>
      <w:bookmarkStart w:id="0" w:name="_Hlk79584504"/>
      <w:r>
        <w:rPr>
          <w:sz w:val="24"/>
          <w:szCs w:val="24"/>
        </w:rPr>
        <w:t xml:space="preserve">In its 2021-2023 </w:t>
      </w:r>
      <w:r w:rsidR="005C0286">
        <w:rPr>
          <w:sz w:val="24"/>
          <w:szCs w:val="24"/>
        </w:rPr>
        <w:t>session</w:t>
      </w:r>
      <w:r>
        <w:rPr>
          <w:sz w:val="24"/>
          <w:szCs w:val="24"/>
        </w:rPr>
        <w:t xml:space="preserve">, the </w:t>
      </w:r>
      <w:r w:rsidR="00F57ABF">
        <w:rPr>
          <w:sz w:val="24"/>
          <w:szCs w:val="24"/>
        </w:rPr>
        <w:t>Legislature directed WSDOT and the Transportation Demand Management</w:t>
      </w:r>
      <w:r w:rsidR="00F15B5B">
        <w:rPr>
          <w:sz w:val="24"/>
          <w:szCs w:val="24"/>
        </w:rPr>
        <w:t xml:space="preserve"> (TDM)</w:t>
      </w:r>
      <w:r w:rsidR="00F57ABF">
        <w:rPr>
          <w:sz w:val="24"/>
          <w:szCs w:val="24"/>
        </w:rPr>
        <w:t xml:space="preserve"> Technical Committee </w:t>
      </w:r>
      <w:r w:rsidR="00F57ABF" w:rsidRPr="00E53C29">
        <w:rPr>
          <w:sz w:val="24"/>
          <w:szCs w:val="24"/>
        </w:rPr>
        <w:t xml:space="preserve">to conduct an update of the </w:t>
      </w:r>
      <w:r w:rsidR="00F57ABF">
        <w:rPr>
          <w:sz w:val="24"/>
          <w:szCs w:val="24"/>
        </w:rPr>
        <w:t>Commute Trip Reduction (</w:t>
      </w:r>
      <w:r w:rsidR="00F57ABF" w:rsidRPr="00E53C29">
        <w:rPr>
          <w:sz w:val="24"/>
          <w:szCs w:val="24"/>
        </w:rPr>
        <w:t>CTR</w:t>
      </w:r>
      <w:r w:rsidR="00F57ABF">
        <w:rPr>
          <w:sz w:val="24"/>
          <w:szCs w:val="24"/>
        </w:rPr>
        <w:t>)</w:t>
      </w:r>
      <w:r w:rsidR="00F57ABF" w:rsidRPr="00E53C29">
        <w:rPr>
          <w:sz w:val="24"/>
          <w:szCs w:val="24"/>
        </w:rPr>
        <w:t xml:space="preserve"> program</w:t>
      </w:r>
      <w:r w:rsidR="00D97ECB">
        <w:rPr>
          <w:sz w:val="24"/>
          <w:szCs w:val="24"/>
        </w:rPr>
        <w:t xml:space="preserve"> (</w:t>
      </w:r>
      <w:hyperlink r:id="rId8" w:history="1">
        <w:r w:rsidR="00D97ECB" w:rsidRPr="00103EC9">
          <w:rPr>
            <w:rStyle w:val="Hyperlink"/>
            <w:sz w:val="24"/>
            <w:szCs w:val="24"/>
          </w:rPr>
          <w:t>S</w:t>
        </w:r>
        <w:r w:rsidR="00A266E8" w:rsidRPr="00103EC9">
          <w:rPr>
            <w:rStyle w:val="Hyperlink"/>
            <w:sz w:val="24"/>
            <w:szCs w:val="24"/>
          </w:rPr>
          <w:t>HB 1514</w:t>
        </w:r>
      </w:hyperlink>
      <w:r w:rsidR="00103EC9">
        <w:rPr>
          <w:sz w:val="24"/>
          <w:szCs w:val="24"/>
        </w:rPr>
        <w:t>, Sec. 4).</w:t>
      </w:r>
    </w:p>
    <w:p w14:paraId="64668C21" w14:textId="7C3D9687" w:rsidR="003525EC" w:rsidRDefault="00803CDB" w:rsidP="003525EC">
      <w:pPr>
        <w:rPr>
          <w:sz w:val="24"/>
          <w:szCs w:val="24"/>
        </w:rPr>
      </w:pPr>
      <w:r>
        <w:rPr>
          <w:sz w:val="24"/>
          <w:szCs w:val="24"/>
        </w:rPr>
        <w:t xml:space="preserve">After consultation with key stakeholders, </w:t>
      </w:r>
      <w:r w:rsidR="00D97ECB">
        <w:rPr>
          <w:sz w:val="24"/>
          <w:szCs w:val="24"/>
        </w:rPr>
        <w:t>WSDOT and the</w:t>
      </w:r>
      <w:r w:rsidR="003525EC">
        <w:rPr>
          <w:sz w:val="24"/>
          <w:szCs w:val="24"/>
        </w:rPr>
        <w:t xml:space="preserve"> </w:t>
      </w:r>
      <w:r w:rsidR="00D97ECB">
        <w:rPr>
          <w:sz w:val="24"/>
          <w:szCs w:val="24"/>
        </w:rPr>
        <w:t>c</w:t>
      </w:r>
      <w:r w:rsidR="003525EC">
        <w:rPr>
          <w:sz w:val="24"/>
          <w:szCs w:val="24"/>
        </w:rPr>
        <w:t>ommittee</w:t>
      </w:r>
      <w:r>
        <w:rPr>
          <w:sz w:val="24"/>
          <w:szCs w:val="24"/>
        </w:rPr>
        <w:t xml:space="preserve"> d</w:t>
      </w:r>
      <w:r w:rsidR="0068042D">
        <w:rPr>
          <w:sz w:val="24"/>
          <w:szCs w:val="24"/>
        </w:rPr>
        <w:t xml:space="preserve">eveloped </w:t>
      </w:r>
      <w:r w:rsidR="00EB4DB0">
        <w:rPr>
          <w:sz w:val="24"/>
          <w:szCs w:val="24"/>
        </w:rPr>
        <w:t>recommended</w:t>
      </w:r>
      <w:r w:rsidR="0068042D">
        <w:rPr>
          <w:sz w:val="24"/>
          <w:szCs w:val="24"/>
        </w:rPr>
        <w:t xml:space="preserve"> emphasis areas for an updated </w:t>
      </w:r>
      <w:r w:rsidR="000F7168">
        <w:rPr>
          <w:sz w:val="24"/>
          <w:szCs w:val="24"/>
        </w:rPr>
        <w:t>CTR</w:t>
      </w:r>
      <w:r>
        <w:rPr>
          <w:sz w:val="24"/>
          <w:szCs w:val="24"/>
        </w:rPr>
        <w:t xml:space="preserve"> </w:t>
      </w:r>
      <w:r w:rsidR="0068042D">
        <w:rPr>
          <w:sz w:val="24"/>
          <w:szCs w:val="24"/>
        </w:rPr>
        <w:t>Program</w:t>
      </w:r>
      <w:r w:rsidR="009347A5">
        <w:rPr>
          <w:sz w:val="24"/>
          <w:szCs w:val="24"/>
        </w:rPr>
        <w:t xml:space="preserve"> to address trends driving change in the transportation world</w:t>
      </w:r>
      <w:bookmarkEnd w:id="0"/>
      <w:r>
        <w:rPr>
          <w:sz w:val="24"/>
          <w:szCs w:val="24"/>
        </w:rPr>
        <w:t>:</w:t>
      </w:r>
    </w:p>
    <w:p w14:paraId="491DE417" w14:textId="7C7BB2B5" w:rsidR="0068042D" w:rsidRPr="003525EC" w:rsidRDefault="0083784C" w:rsidP="0068042D">
      <w:pPr>
        <w:numPr>
          <w:ilvl w:val="0"/>
          <w:numId w:val="4"/>
        </w:numPr>
        <w:rPr>
          <w:sz w:val="24"/>
          <w:szCs w:val="24"/>
        </w:rPr>
      </w:pPr>
      <w:r w:rsidRPr="003525EC">
        <w:rPr>
          <w:b/>
          <w:bCs/>
          <w:sz w:val="24"/>
          <w:szCs w:val="24"/>
        </w:rPr>
        <w:t xml:space="preserve">Access in </w:t>
      </w:r>
      <w:proofErr w:type="gramStart"/>
      <w:r w:rsidRPr="003525EC">
        <w:rPr>
          <w:b/>
          <w:bCs/>
          <w:sz w:val="24"/>
          <w:szCs w:val="24"/>
        </w:rPr>
        <w:t>economically disadvantaged</w:t>
      </w:r>
      <w:proofErr w:type="gramEnd"/>
      <w:r w:rsidRPr="003525EC">
        <w:rPr>
          <w:b/>
          <w:bCs/>
          <w:sz w:val="24"/>
          <w:szCs w:val="24"/>
        </w:rPr>
        <w:t xml:space="preserve"> areas</w:t>
      </w:r>
      <w:r w:rsidR="007533B0">
        <w:rPr>
          <w:b/>
          <w:bCs/>
          <w:sz w:val="24"/>
          <w:szCs w:val="24"/>
        </w:rPr>
        <w:t>.</w:t>
      </w:r>
      <w:r w:rsidR="007533B0">
        <w:rPr>
          <w:b/>
          <w:bCs/>
          <w:sz w:val="24"/>
          <w:szCs w:val="24"/>
        </w:rPr>
        <w:br/>
      </w:r>
      <w:r w:rsidR="002C6F08">
        <w:rPr>
          <w:sz w:val="24"/>
          <w:szCs w:val="24"/>
        </w:rPr>
        <w:t>S</w:t>
      </w:r>
      <w:r w:rsidR="0068042D" w:rsidRPr="003525EC">
        <w:rPr>
          <w:sz w:val="24"/>
          <w:szCs w:val="24"/>
        </w:rPr>
        <w:t>hift</w:t>
      </w:r>
      <w:r w:rsidR="00E02B37">
        <w:rPr>
          <w:sz w:val="24"/>
          <w:szCs w:val="24"/>
        </w:rPr>
        <w:t xml:space="preserve"> </w:t>
      </w:r>
      <w:r w:rsidR="000D1AAD">
        <w:rPr>
          <w:sz w:val="24"/>
          <w:szCs w:val="24"/>
        </w:rPr>
        <w:t xml:space="preserve">program </w:t>
      </w:r>
      <w:r w:rsidR="008920F2">
        <w:rPr>
          <w:sz w:val="24"/>
          <w:szCs w:val="24"/>
        </w:rPr>
        <w:t>focus</w:t>
      </w:r>
      <w:r w:rsidR="0068042D" w:rsidRPr="003525EC">
        <w:rPr>
          <w:sz w:val="24"/>
          <w:szCs w:val="24"/>
        </w:rPr>
        <w:t xml:space="preserve"> to assuring access to multimodal options in all low-income </w:t>
      </w:r>
      <w:r w:rsidR="009C1652">
        <w:rPr>
          <w:sz w:val="24"/>
          <w:szCs w:val="24"/>
        </w:rPr>
        <w:t xml:space="preserve">communities and populations </w:t>
      </w:r>
      <w:r w:rsidR="0068042D" w:rsidRPr="003525EC">
        <w:rPr>
          <w:sz w:val="24"/>
          <w:szCs w:val="24"/>
        </w:rPr>
        <w:t>throughout Washington</w:t>
      </w:r>
      <w:r w:rsidR="002C6F08">
        <w:rPr>
          <w:sz w:val="24"/>
          <w:szCs w:val="24"/>
        </w:rPr>
        <w:t>, u</w:t>
      </w:r>
      <w:r w:rsidR="009C1652">
        <w:rPr>
          <w:sz w:val="24"/>
          <w:szCs w:val="24"/>
        </w:rPr>
        <w:t>rban and rural.</w:t>
      </w:r>
    </w:p>
    <w:p w14:paraId="6FF19CE5" w14:textId="1F218391" w:rsidR="0068042D" w:rsidRPr="003525EC" w:rsidRDefault="009C1652" w:rsidP="0068042D">
      <w:pPr>
        <w:numPr>
          <w:ilvl w:val="0"/>
          <w:numId w:val="4"/>
        </w:numPr>
        <w:rPr>
          <w:sz w:val="24"/>
          <w:szCs w:val="24"/>
        </w:rPr>
      </w:pPr>
      <w:bookmarkStart w:id="1" w:name="_Hlk77154631"/>
      <w:r>
        <w:rPr>
          <w:b/>
          <w:bCs/>
          <w:sz w:val="24"/>
          <w:szCs w:val="24"/>
        </w:rPr>
        <w:t>More intensively support CTR in urban areas/peak</w:t>
      </w:r>
      <w:r w:rsidR="007533B0">
        <w:rPr>
          <w:b/>
          <w:bCs/>
          <w:sz w:val="24"/>
          <w:szCs w:val="24"/>
        </w:rPr>
        <w:t xml:space="preserve"> </w:t>
      </w:r>
      <w:r>
        <w:rPr>
          <w:b/>
          <w:bCs/>
          <w:sz w:val="24"/>
          <w:szCs w:val="24"/>
        </w:rPr>
        <w:t>hour commutes</w:t>
      </w:r>
      <w:r w:rsidR="007533B0">
        <w:rPr>
          <w:b/>
          <w:bCs/>
          <w:sz w:val="24"/>
          <w:szCs w:val="24"/>
        </w:rPr>
        <w:t>. E</w:t>
      </w:r>
      <w:r w:rsidR="0068042D" w:rsidRPr="003525EC">
        <w:rPr>
          <w:b/>
          <w:bCs/>
          <w:sz w:val="24"/>
          <w:szCs w:val="24"/>
        </w:rPr>
        <w:t xml:space="preserve">mphasize </w:t>
      </w:r>
      <w:r w:rsidR="002C6F08">
        <w:rPr>
          <w:b/>
          <w:bCs/>
          <w:sz w:val="24"/>
          <w:szCs w:val="24"/>
        </w:rPr>
        <w:t>c</w:t>
      </w:r>
      <w:r w:rsidR="002C6F08" w:rsidRPr="003525EC">
        <w:rPr>
          <w:b/>
          <w:bCs/>
          <w:sz w:val="24"/>
          <w:szCs w:val="24"/>
        </w:rPr>
        <w:t xml:space="preserve">ongestion </w:t>
      </w:r>
      <w:bookmarkEnd w:id="1"/>
      <w:r w:rsidR="002C6F08">
        <w:rPr>
          <w:b/>
          <w:bCs/>
          <w:sz w:val="24"/>
          <w:szCs w:val="24"/>
        </w:rPr>
        <w:t>m</w:t>
      </w:r>
      <w:r w:rsidR="002C6F08" w:rsidRPr="003525EC">
        <w:rPr>
          <w:b/>
          <w:bCs/>
          <w:sz w:val="24"/>
          <w:szCs w:val="24"/>
        </w:rPr>
        <w:t xml:space="preserve">itigation </w:t>
      </w:r>
      <w:r w:rsidR="0068042D" w:rsidRPr="003525EC">
        <w:rPr>
          <w:b/>
          <w:bCs/>
          <w:sz w:val="24"/>
          <w:szCs w:val="24"/>
        </w:rPr>
        <w:t xml:space="preserve">in </w:t>
      </w:r>
      <w:r w:rsidR="002C6F08">
        <w:rPr>
          <w:b/>
          <w:bCs/>
          <w:sz w:val="24"/>
          <w:szCs w:val="24"/>
        </w:rPr>
        <w:t>e</w:t>
      </w:r>
      <w:r w:rsidR="002C6F08" w:rsidRPr="003525EC">
        <w:rPr>
          <w:b/>
          <w:bCs/>
          <w:sz w:val="24"/>
          <w:szCs w:val="24"/>
        </w:rPr>
        <w:t xml:space="preserve">xisting </w:t>
      </w:r>
      <w:r w:rsidR="0068042D" w:rsidRPr="003525EC">
        <w:rPr>
          <w:b/>
          <w:bCs/>
          <w:sz w:val="24"/>
          <w:szCs w:val="24"/>
        </w:rPr>
        <w:t xml:space="preserve">CTR </w:t>
      </w:r>
      <w:r w:rsidR="00E02B37">
        <w:rPr>
          <w:b/>
          <w:bCs/>
          <w:sz w:val="24"/>
          <w:szCs w:val="24"/>
        </w:rPr>
        <w:t>p</w:t>
      </w:r>
      <w:r w:rsidR="0068042D" w:rsidRPr="003525EC">
        <w:rPr>
          <w:b/>
          <w:bCs/>
          <w:sz w:val="24"/>
          <w:szCs w:val="24"/>
        </w:rPr>
        <w:t xml:space="preserve">rogram </w:t>
      </w:r>
      <w:r w:rsidR="00E02B37">
        <w:rPr>
          <w:b/>
          <w:bCs/>
          <w:sz w:val="24"/>
          <w:szCs w:val="24"/>
        </w:rPr>
        <w:t>a</w:t>
      </w:r>
      <w:r w:rsidR="00E02B37" w:rsidRPr="003525EC">
        <w:rPr>
          <w:b/>
          <w:bCs/>
          <w:sz w:val="24"/>
          <w:szCs w:val="24"/>
        </w:rPr>
        <w:t>reas</w:t>
      </w:r>
      <w:r w:rsidR="007533B0">
        <w:rPr>
          <w:b/>
          <w:bCs/>
          <w:sz w:val="24"/>
          <w:szCs w:val="24"/>
        </w:rPr>
        <w:t>.</w:t>
      </w:r>
      <w:r w:rsidR="007533B0">
        <w:rPr>
          <w:b/>
          <w:bCs/>
          <w:sz w:val="24"/>
          <w:szCs w:val="24"/>
        </w:rPr>
        <w:br/>
      </w:r>
      <w:r w:rsidR="000D1AAD">
        <w:rPr>
          <w:sz w:val="24"/>
          <w:szCs w:val="24"/>
        </w:rPr>
        <w:t>E</w:t>
      </w:r>
      <w:r w:rsidR="0068042D" w:rsidRPr="003525EC">
        <w:rPr>
          <w:sz w:val="24"/>
          <w:szCs w:val="24"/>
        </w:rPr>
        <w:t>xpand</w:t>
      </w:r>
      <w:r w:rsidR="000D1AAD">
        <w:rPr>
          <w:sz w:val="24"/>
          <w:szCs w:val="24"/>
        </w:rPr>
        <w:t xml:space="preserve"> program</w:t>
      </w:r>
      <w:r w:rsidR="0068042D" w:rsidRPr="003525EC">
        <w:rPr>
          <w:sz w:val="24"/>
          <w:szCs w:val="24"/>
        </w:rPr>
        <w:t xml:space="preserve"> in existing CTR jurisdictions to include peak periods designated by the jurisdiction based on local conditions to address commute and non-commute trip types. </w:t>
      </w:r>
    </w:p>
    <w:p w14:paraId="231CF72D" w14:textId="13B0C48E" w:rsidR="0068042D" w:rsidRDefault="009C1652" w:rsidP="0068042D">
      <w:pPr>
        <w:numPr>
          <w:ilvl w:val="0"/>
          <w:numId w:val="4"/>
        </w:numPr>
        <w:rPr>
          <w:sz w:val="24"/>
          <w:szCs w:val="24"/>
        </w:rPr>
      </w:pPr>
      <w:r>
        <w:rPr>
          <w:b/>
          <w:bCs/>
          <w:sz w:val="24"/>
          <w:szCs w:val="24"/>
        </w:rPr>
        <w:t xml:space="preserve">Expand CTR to rapid growth areas/congestion outside traditional peak hour commutes </w:t>
      </w:r>
      <w:r w:rsidR="007533B0">
        <w:rPr>
          <w:b/>
          <w:bCs/>
          <w:sz w:val="24"/>
          <w:szCs w:val="24"/>
        </w:rPr>
        <w:t xml:space="preserve">(i.e., </w:t>
      </w:r>
      <w:r>
        <w:rPr>
          <w:b/>
          <w:bCs/>
          <w:sz w:val="24"/>
          <w:szCs w:val="24"/>
        </w:rPr>
        <w:t>suburban arterials, weekend and midday congestion, Richland, ski areas</w:t>
      </w:r>
      <w:r w:rsidR="007533B0">
        <w:rPr>
          <w:b/>
          <w:bCs/>
          <w:sz w:val="24"/>
          <w:szCs w:val="24"/>
        </w:rPr>
        <w:t>).</w:t>
      </w:r>
      <w:r>
        <w:rPr>
          <w:b/>
          <w:bCs/>
          <w:sz w:val="24"/>
          <w:szCs w:val="24"/>
        </w:rPr>
        <w:t xml:space="preserve"> </w:t>
      </w:r>
      <w:r w:rsidR="0068042D" w:rsidRPr="003525EC">
        <w:rPr>
          <w:b/>
          <w:bCs/>
          <w:sz w:val="24"/>
          <w:szCs w:val="24"/>
        </w:rPr>
        <w:t xml:space="preserve">Emphasize </w:t>
      </w:r>
      <w:r w:rsidR="007533B0">
        <w:rPr>
          <w:b/>
          <w:bCs/>
          <w:sz w:val="24"/>
          <w:szCs w:val="24"/>
        </w:rPr>
        <w:t>c</w:t>
      </w:r>
      <w:r w:rsidR="007533B0" w:rsidRPr="003525EC">
        <w:rPr>
          <w:b/>
          <w:bCs/>
          <w:sz w:val="24"/>
          <w:szCs w:val="24"/>
        </w:rPr>
        <w:t xml:space="preserve">ongestion </w:t>
      </w:r>
      <w:r w:rsidR="00437C8D">
        <w:rPr>
          <w:b/>
          <w:bCs/>
          <w:sz w:val="24"/>
          <w:szCs w:val="24"/>
        </w:rPr>
        <w:t>m</w:t>
      </w:r>
      <w:r w:rsidR="00437C8D" w:rsidRPr="003525EC">
        <w:rPr>
          <w:b/>
          <w:bCs/>
          <w:sz w:val="24"/>
          <w:szCs w:val="24"/>
        </w:rPr>
        <w:t xml:space="preserve">itigation </w:t>
      </w:r>
      <w:r w:rsidR="0068042D" w:rsidRPr="003525EC">
        <w:rPr>
          <w:b/>
          <w:bCs/>
          <w:sz w:val="24"/>
          <w:szCs w:val="24"/>
        </w:rPr>
        <w:t xml:space="preserve">in </w:t>
      </w:r>
      <w:r w:rsidR="00437C8D">
        <w:rPr>
          <w:b/>
          <w:bCs/>
          <w:sz w:val="24"/>
          <w:szCs w:val="24"/>
        </w:rPr>
        <w:t>r</w:t>
      </w:r>
      <w:r w:rsidR="00437C8D" w:rsidRPr="003525EC">
        <w:rPr>
          <w:b/>
          <w:bCs/>
          <w:sz w:val="24"/>
          <w:szCs w:val="24"/>
        </w:rPr>
        <w:t xml:space="preserve">apid </w:t>
      </w:r>
      <w:r w:rsidR="00437C8D">
        <w:rPr>
          <w:b/>
          <w:bCs/>
          <w:sz w:val="24"/>
          <w:szCs w:val="24"/>
        </w:rPr>
        <w:t>g</w:t>
      </w:r>
      <w:r w:rsidR="00437C8D" w:rsidRPr="003525EC">
        <w:rPr>
          <w:b/>
          <w:bCs/>
          <w:sz w:val="24"/>
          <w:szCs w:val="24"/>
        </w:rPr>
        <w:t xml:space="preserve">rowth </w:t>
      </w:r>
      <w:r w:rsidR="00437C8D">
        <w:rPr>
          <w:b/>
          <w:bCs/>
          <w:sz w:val="24"/>
          <w:szCs w:val="24"/>
        </w:rPr>
        <w:t>a</w:t>
      </w:r>
      <w:r w:rsidR="00437C8D" w:rsidRPr="003525EC">
        <w:rPr>
          <w:b/>
          <w:bCs/>
          <w:sz w:val="24"/>
          <w:szCs w:val="24"/>
        </w:rPr>
        <w:t xml:space="preserve">reas </w:t>
      </w:r>
      <w:r w:rsidR="00437C8D">
        <w:rPr>
          <w:b/>
          <w:bCs/>
          <w:sz w:val="24"/>
          <w:szCs w:val="24"/>
        </w:rPr>
        <w:t>o</w:t>
      </w:r>
      <w:r w:rsidR="00437C8D" w:rsidRPr="003525EC">
        <w:rPr>
          <w:b/>
          <w:bCs/>
          <w:sz w:val="24"/>
          <w:szCs w:val="24"/>
        </w:rPr>
        <w:t xml:space="preserve">utside </w:t>
      </w:r>
      <w:r w:rsidR="00437C8D">
        <w:rPr>
          <w:b/>
          <w:bCs/>
          <w:sz w:val="24"/>
          <w:szCs w:val="24"/>
        </w:rPr>
        <w:t>e</w:t>
      </w:r>
      <w:r w:rsidR="00437C8D" w:rsidRPr="003525EC">
        <w:rPr>
          <w:b/>
          <w:bCs/>
          <w:sz w:val="24"/>
          <w:szCs w:val="24"/>
        </w:rPr>
        <w:t xml:space="preserve">xisting </w:t>
      </w:r>
      <w:r w:rsidR="0068042D" w:rsidRPr="003525EC">
        <w:rPr>
          <w:b/>
          <w:bCs/>
          <w:sz w:val="24"/>
          <w:szCs w:val="24"/>
        </w:rPr>
        <w:t xml:space="preserve">CTR </w:t>
      </w:r>
      <w:r w:rsidR="00437C8D">
        <w:rPr>
          <w:b/>
          <w:bCs/>
          <w:sz w:val="24"/>
          <w:szCs w:val="24"/>
        </w:rPr>
        <w:t>p</w:t>
      </w:r>
      <w:r w:rsidR="00437C8D" w:rsidRPr="003525EC">
        <w:rPr>
          <w:b/>
          <w:bCs/>
          <w:sz w:val="24"/>
          <w:szCs w:val="24"/>
        </w:rPr>
        <w:t>rogram</w:t>
      </w:r>
      <w:r w:rsidR="00437C8D">
        <w:rPr>
          <w:b/>
          <w:bCs/>
          <w:sz w:val="24"/>
          <w:szCs w:val="24"/>
        </w:rPr>
        <w:t xml:space="preserve"> areas.</w:t>
      </w:r>
      <w:r w:rsidR="007533B0">
        <w:rPr>
          <w:b/>
          <w:bCs/>
          <w:sz w:val="24"/>
          <w:szCs w:val="24"/>
        </w:rPr>
        <w:br/>
      </w:r>
      <w:r w:rsidR="00437C8D">
        <w:rPr>
          <w:sz w:val="24"/>
          <w:szCs w:val="24"/>
        </w:rPr>
        <w:t>E</w:t>
      </w:r>
      <w:r w:rsidR="0068042D" w:rsidRPr="003525EC">
        <w:rPr>
          <w:sz w:val="24"/>
          <w:szCs w:val="24"/>
        </w:rPr>
        <w:t>xpand</w:t>
      </w:r>
      <w:r w:rsidR="00437C8D">
        <w:rPr>
          <w:sz w:val="24"/>
          <w:szCs w:val="24"/>
        </w:rPr>
        <w:t xml:space="preserve"> program </w:t>
      </w:r>
      <w:r w:rsidR="0068042D" w:rsidRPr="003525EC">
        <w:rPr>
          <w:sz w:val="24"/>
          <w:szCs w:val="24"/>
        </w:rPr>
        <w:t xml:space="preserve">to include urban/suburban areas outside of designated affected </w:t>
      </w:r>
      <w:r w:rsidR="00F41A70">
        <w:rPr>
          <w:sz w:val="24"/>
          <w:szCs w:val="24"/>
        </w:rPr>
        <w:t>u</w:t>
      </w:r>
      <w:r w:rsidR="00F41A70" w:rsidRPr="003525EC">
        <w:rPr>
          <w:sz w:val="24"/>
          <w:szCs w:val="24"/>
        </w:rPr>
        <w:t xml:space="preserve">rban </w:t>
      </w:r>
      <w:r w:rsidR="00F41A70">
        <w:rPr>
          <w:sz w:val="24"/>
          <w:szCs w:val="24"/>
        </w:rPr>
        <w:t>g</w:t>
      </w:r>
      <w:r w:rsidR="00F41A70" w:rsidRPr="003525EC">
        <w:rPr>
          <w:sz w:val="24"/>
          <w:szCs w:val="24"/>
        </w:rPr>
        <w:t xml:space="preserve">rowth </w:t>
      </w:r>
      <w:r w:rsidR="0068042D" w:rsidRPr="003525EC">
        <w:rPr>
          <w:sz w:val="24"/>
          <w:szCs w:val="24"/>
        </w:rPr>
        <w:t xml:space="preserve">areas that are experiencing rapid growth. </w:t>
      </w:r>
    </w:p>
    <w:p w14:paraId="516C731F" w14:textId="11007DE3" w:rsidR="00B70146" w:rsidRDefault="00B70146" w:rsidP="00B70146">
      <w:pPr>
        <w:rPr>
          <w:b/>
          <w:bCs/>
          <w:sz w:val="32"/>
          <w:szCs w:val="32"/>
        </w:rPr>
      </w:pPr>
      <w:r w:rsidRPr="0064538C">
        <w:rPr>
          <w:b/>
          <w:bCs/>
          <w:sz w:val="32"/>
          <w:szCs w:val="32"/>
        </w:rPr>
        <w:t xml:space="preserve">Challenge to </w:t>
      </w:r>
      <w:r w:rsidR="009347A5">
        <w:rPr>
          <w:b/>
          <w:bCs/>
          <w:sz w:val="32"/>
          <w:szCs w:val="32"/>
        </w:rPr>
        <w:t>a</w:t>
      </w:r>
      <w:r w:rsidRPr="0064538C">
        <w:rPr>
          <w:b/>
          <w:bCs/>
          <w:sz w:val="32"/>
          <w:szCs w:val="32"/>
        </w:rPr>
        <w:t>dapt</w:t>
      </w:r>
    </w:p>
    <w:p w14:paraId="67CCF06F" w14:textId="5AEA2476" w:rsidR="005E3840" w:rsidRDefault="005C08F8" w:rsidP="00B70146">
      <w:pPr>
        <w:spacing w:after="0"/>
        <w:rPr>
          <w:sz w:val="24"/>
          <w:szCs w:val="24"/>
        </w:rPr>
      </w:pPr>
      <w:r>
        <w:rPr>
          <w:b/>
          <w:bCs/>
          <w:sz w:val="24"/>
          <w:szCs w:val="24"/>
        </w:rPr>
        <w:t>The need for n</w:t>
      </w:r>
      <w:r w:rsidR="0016609E">
        <w:rPr>
          <w:b/>
          <w:bCs/>
          <w:sz w:val="24"/>
          <w:szCs w:val="24"/>
        </w:rPr>
        <w:t>imbleness</w:t>
      </w:r>
    </w:p>
    <w:p w14:paraId="48894EF1" w14:textId="57E1B8B8" w:rsidR="00B70146" w:rsidRDefault="00B70146" w:rsidP="00513C7C">
      <w:pPr>
        <w:rPr>
          <w:sz w:val="24"/>
          <w:szCs w:val="24"/>
        </w:rPr>
      </w:pPr>
      <w:r>
        <w:rPr>
          <w:sz w:val="24"/>
          <w:szCs w:val="24"/>
        </w:rPr>
        <w:t xml:space="preserve">Transportation, like so many industries and aspects of our lives, must adapt to rapid changes in </w:t>
      </w:r>
      <w:r w:rsidR="00730DD3">
        <w:rPr>
          <w:sz w:val="24"/>
          <w:szCs w:val="24"/>
        </w:rPr>
        <w:t xml:space="preserve">the </w:t>
      </w:r>
      <w:r>
        <w:rPr>
          <w:sz w:val="24"/>
          <w:szCs w:val="24"/>
        </w:rPr>
        <w:t>world. Some trends driving changes in transportation have been visible for a while now</w:t>
      </w:r>
      <w:r w:rsidR="008754C2">
        <w:rPr>
          <w:sz w:val="24"/>
          <w:szCs w:val="24"/>
        </w:rPr>
        <w:t>:</w:t>
      </w:r>
    </w:p>
    <w:p w14:paraId="56A655DB" w14:textId="283E1B22" w:rsidR="00B70146" w:rsidRPr="00037739" w:rsidRDefault="005D2DAF" w:rsidP="00513C7C">
      <w:pPr>
        <w:pStyle w:val="ListParagraph"/>
        <w:numPr>
          <w:ilvl w:val="0"/>
          <w:numId w:val="1"/>
        </w:numPr>
        <w:contextualSpacing w:val="0"/>
        <w:rPr>
          <w:sz w:val="24"/>
          <w:szCs w:val="24"/>
        </w:rPr>
      </w:pPr>
      <w:r>
        <w:rPr>
          <w:sz w:val="24"/>
          <w:szCs w:val="24"/>
        </w:rPr>
        <w:t>M</w:t>
      </w:r>
      <w:r w:rsidR="00B70146" w:rsidRPr="00037739">
        <w:rPr>
          <w:sz w:val="24"/>
          <w:szCs w:val="24"/>
        </w:rPr>
        <w:t>ore widespread and intense traffic congestion</w:t>
      </w:r>
      <w:r w:rsidR="00207972">
        <w:rPr>
          <w:sz w:val="24"/>
          <w:szCs w:val="24"/>
        </w:rPr>
        <w:t>.</w:t>
      </w:r>
    </w:p>
    <w:p w14:paraId="46389863" w14:textId="0978571E" w:rsidR="00B70146" w:rsidRDefault="005D2DAF" w:rsidP="00513C7C">
      <w:pPr>
        <w:pStyle w:val="ListParagraph"/>
        <w:numPr>
          <w:ilvl w:val="0"/>
          <w:numId w:val="1"/>
        </w:numPr>
        <w:contextualSpacing w:val="0"/>
        <w:rPr>
          <w:sz w:val="24"/>
          <w:szCs w:val="24"/>
        </w:rPr>
      </w:pPr>
      <w:r>
        <w:rPr>
          <w:sz w:val="24"/>
          <w:szCs w:val="24"/>
        </w:rPr>
        <w:t>C</w:t>
      </w:r>
      <w:r w:rsidR="00B70146" w:rsidRPr="00037739">
        <w:rPr>
          <w:sz w:val="24"/>
          <w:szCs w:val="24"/>
        </w:rPr>
        <w:t xml:space="preserve">limate change as indicated by wildfires, </w:t>
      </w:r>
      <w:proofErr w:type="gramStart"/>
      <w:r w:rsidR="00B70146" w:rsidRPr="00037739">
        <w:rPr>
          <w:sz w:val="24"/>
          <w:szCs w:val="24"/>
        </w:rPr>
        <w:t>droughts</w:t>
      </w:r>
      <w:proofErr w:type="gramEnd"/>
      <w:r w:rsidR="00B70146" w:rsidRPr="00037739">
        <w:rPr>
          <w:sz w:val="24"/>
          <w:szCs w:val="24"/>
        </w:rPr>
        <w:t xml:space="preserve"> and extreme weather</w:t>
      </w:r>
      <w:r w:rsidR="00207972">
        <w:rPr>
          <w:sz w:val="24"/>
          <w:szCs w:val="24"/>
        </w:rPr>
        <w:t>.</w:t>
      </w:r>
    </w:p>
    <w:p w14:paraId="043AE20A" w14:textId="76C15CE5" w:rsidR="00B70146" w:rsidRDefault="00207972" w:rsidP="00513C7C">
      <w:pPr>
        <w:pStyle w:val="ListParagraph"/>
        <w:numPr>
          <w:ilvl w:val="0"/>
          <w:numId w:val="1"/>
        </w:numPr>
        <w:contextualSpacing w:val="0"/>
        <w:rPr>
          <w:sz w:val="24"/>
          <w:szCs w:val="24"/>
        </w:rPr>
      </w:pPr>
      <w:r>
        <w:rPr>
          <w:sz w:val="24"/>
          <w:szCs w:val="24"/>
        </w:rPr>
        <w:t>D</w:t>
      </w:r>
      <w:r w:rsidR="00B70146" w:rsidRPr="00037739">
        <w:rPr>
          <w:sz w:val="24"/>
          <w:szCs w:val="24"/>
        </w:rPr>
        <w:t>isplacement of middle</w:t>
      </w:r>
      <w:r w:rsidR="00B70146">
        <w:rPr>
          <w:sz w:val="24"/>
          <w:szCs w:val="24"/>
        </w:rPr>
        <w:t>-</w:t>
      </w:r>
      <w:r w:rsidR="00B70146" w:rsidRPr="00037739">
        <w:rPr>
          <w:sz w:val="24"/>
          <w:szCs w:val="24"/>
        </w:rPr>
        <w:t xml:space="preserve"> and low</w:t>
      </w:r>
      <w:r w:rsidR="00B70146">
        <w:rPr>
          <w:sz w:val="24"/>
          <w:szCs w:val="24"/>
        </w:rPr>
        <w:t>-</w:t>
      </w:r>
      <w:r w:rsidR="00B70146" w:rsidRPr="00037739">
        <w:rPr>
          <w:sz w:val="24"/>
          <w:szCs w:val="24"/>
        </w:rPr>
        <w:t>income people from in-city housing markets</w:t>
      </w:r>
      <w:r>
        <w:rPr>
          <w:sz w:val="24"/>
          <w:szCs w:val="24"/>
        </w:rPr>
        <w:t>.</w:t>
      </w:r>
    </w:p>
    <w:p w14:paraId="61FE4577" w14:textId="393E7347" w:rsidR="00B70146" w:rsidRDefault="00207972" w:rsidP="00513C7C">
      <w:pPr>
        <w:pStyle w:val="ListParagraph"/>
        <w:numPr>
          <w:ilvl w:val="0"/>
          <w:numId w:val="1"/>
        </w:numPr>
        <w:contextualSpacing w:val="0"/>
        <w:rPr>
          <w:sz w:val="24"/>
          <w:szCs w:val="24"/>
        </w:rPr>
      </w:pPr>
      <w:r>
        <w:rPr>
          <w:sz w:val="24"/>
          <w:szCs w:val="24"/>
        </w:rPr>
        <w:t>A</w:t>
      </w:r>
      <w:r w:rsidR="00B70146" w:rsidRPr="00037739">
        <w:rPr>
          <w:sz w:val="24"/>
          <w:szCs w:val="24"/>
        </w:rPr>
        <w:t>ging population, particularly</w:t>
      </w:r>
      <w:r>
        <w:rPr>
          <w:sz w:val="24"/>
          <w:szCs w:val="24"/>
        </w:rPr>
        <w:t xml:space="preserve"> people over</w:t>
      </w:r>
      <w:r w:rsidR="00B70146" w:rsidRPr="00037739">
        <w:rPr>
          <w:sz w:val="24"/>
          <w:szCs w:val="24"/>
        </w:rPr>
        <w:t xml:space="preserve"> 80 years old</w:t>
      </w:r>
      <w:r>
        <w:rPr>
          <w:sz w:val="24"/>
          <w:szCs w:val="24"/>
        </w:rPr>
        <w:t>.</w:t>
      </w:r>
    </w:p>
    <w:p w14:paraId="72BBCA08" w14:textId="2BD9459C" w:rsidR="00B70146" w:rsidRDefault="005D2DAF" w:rsidP="00513C7C">
      <w:pPr>
        <w:pStyle w:val="ListParagraph"/>
        <w:numPr>
          <w:ilvl w:val="0"/>
          <w:numId w:val="1"/>
        </w:numPr>
        <w:contextualSpacing w:val="0"/>
        <w:rPr>
          <w:sz w:val="24"/>
          <w:szCs w:val="24"/>
        </w:rPr>
      </w:pPr>
      <w:r>
        <w:rPr>
          <w:sz w:val="24"/>
          <w:szCs w:val="24"/>
        </w:rPr>
        <w:t>O</w:t>
      </w:r>
      <w:r w:rsidR="00B70146">
        <w:rPr>
          <w:sz w:val="24"/>
          <w:szCs w:val="24"/>
        </w:rPr>
        <w:t xml:space="preserve">ngoing and </w:t>
      </w:r>
      <w:r w:rsidR="00B70146" w:rsidRPr="00037739">
        <w:rPr>
          <w:sz w:val="24"/>
          <w:szCs w:val="24"/>
        </w:rPr>
        <w:t xml:space="preserve">increasing economic inequity, including by race, </w:t>
      </w:r>
      <w:proofErr w:type="gramStart"/>
      <w:r w:rsidR="00B70146" w:rsidRPr="00037739">
        <w:rPr>
          <w:sz w:val="24"/>
          <w:szCs w:val="24"/>
        </w:rPr>
        <w:t>education</w:t>
      </w:r>
      <w:proofErr w:type="gramEnd"/>
      <w:r w:rsidR="00B70146" w:rsidRPr="00037739">
        <w:rPr>
          <w:sz w:val="24"/>
          <w:szCs w:val="24"/>
        </w:rPr>
        <w:t xml:space="preserve"> and rural/urban location</w:t>
      </w:r>
      <w:r w:rsidR="003419E6">
        <w:rPr>
          <w:sz w:val="24"/>
          <w:szCs w:val="24"/>
        </w:rPr>
        <w:t>.</w:t>
      </w:r>
    </w:p>
    <w:p w14:paraId="29429303" w14:textId="49502AD8" w:rsidR="00B70146" w:rsidRPr="00037739" w:rsidRDefault="005D2DAF" w:rsidP="00513C7C">
      <w:pPr>
        <w:pStyle w:val="ListParagraph"/>
        <w:numPr>
          <w:ilvl w:val="0"/>
          <w:numId w:val="1"/>
        </w:numPr>
        <w:contextualSpacing w:val="0"/>
        <w:rPr>
          <w:sz w:val="24"/>
          <w:szCs w:val="24"/>
        </w:rPr>
      </w:pPr>
      <w:r>
        <w:rPr>
          <w:sz w:val="24"/>
          <w:szCs w:val="24"/>
        </w:rPr>
        <w:lastRenderedPageBreak/>
        <w:t>T</w:t>
      </w:r>
      <w:r w:rsidR="00B70146" w:rsidRPr="00037739">
        <w:rPr>
          <w:sz w:val="24"/>
          <w:szCs w:val="24"/>
        </w:rPr>
        <w:t xml:space="preserve">echnology advancements, including on-demand </w:t>
      </w:r>
      <w:r w:rsidR="00B70146">
        <w:rPr>
          <w:sz w:val="24"/>
          <w:szCs w:val="24"/>
        </w:rPr>
        <w:t xml:space="preserve">information and </w:t>
      </w:r>
      <w:r w:rsidR="00B70146" w:rsidRPr="00037739">
        <w:rPr>
          <w:sz w:val="24"/>
          <w:szCs w:val="24"/>
        </w:rPr>
        <w:t>modes of travel</w:t>
      </w:r>
      <w:r w:rsidR="00B70146">
        <w:rPr>
          <w:sz w:val="24"/>
          <w:szCs w:val="24"/>
        </w:rPr>
        <w:t xml:space="preserve">; </w:t>
      </w:r>
      <w:r w:rsidR="00B70146" w:rsidRPr="00037739">
        <w:rPr>
          <w:sz w:val="24"/>
          <w:szCs w:val="24"/>
        </w:rPr>
        <w:t>low and zero emissions vehicles</w:t>
      </w:r>
      <w:r w:rsidR="00B70146">
        <w:rPr>
          <w:sz w:val="24"/>
          <w:szCs w:val="24"/>
        </w:rPr>
        <w:t>;</w:t>
      </w:r>
      <w:r w:rsidR="00DA449A">
        <w:rPr>
          <w:sz w:val="24"/>
          <w:szCs w:val="24"/>
        </w:rPr>
        <w:t xml:space="preserve"> and</w:t>
      </w:r>
      <w:r w:rsidR="00B70146">
        <w:rPr>
          <w:sz w:val="24"/>
          <w:szCs w:val="24"/>
        </w:rPr>
        <w:t xml:space="preserve"> automation</w:t>
      </w:r>
      <w:r w:rsidR="003419E6">
        <w:rPr>
          <w:sz w:val="24"/>
          <w:szCs w:val="24"/>
        </w:rPr>
        <w:t>.</w:t>
      </w:r>
      <w:r w:rsidR="00B70146" w:rsidRPr="00037739">
        <w:rPr>
          <w:sz w:val="24"/>
          <w:szCs w:val="24"/>
        </w:rPr>
        <w:t xml:space="preserve"> </w:t>
      </w:r>
    </w:p>
    <w:p w14:paraId="1F6496CB" w14:textId="5BD68E56" w:rsidR="00B70146" w:rsidRPr="00037739" w:rsidRDefault="005D2DAF" w:rsidP="00513C7C">
      <w:pPr>
        <w:pStyle w:val="ListParagraph"/>
        <w:numPr>
          <w:ilvl w:val="0"/>
          <w:numId w:val="3"/>
        </w:numPr>
        <w:contextualSpacing w:val="0"/>
        <w:rPr>
          <w:sz w:val="24"/>
          <w:szCs w:val="24"/>
        </w:rPr>
      </w:pPr>
      <w:r>
        <w:rPr>
          <w:sz w:val="24"/>
          <w:szCs w:val="24"/>
        </w:rPr>
        <w:t>S</w:t>
      </w:r>
      <w:r w:rsidR="00B70146" w:rsidRPr="00037739">
        <w:rPr>
          <w:sz w:val="24"/>
          <w:szCs w:val="24"/>
        </w:rPr>
        <w:t xml:space="preserve">urge in telework </w:t>
      </w:r>
      <w:r w:rsidR="00B70146">
        <w:rPr>
          <w:sz w:val="24"/>
          <w:szCs w:val="24"/>
        </w:rPr>
        <w:t>and home deliveries</w:t>
      </w:r>
      <w:r>
        <w:rPr>
          <w:sz w:val="24"/>
          <w:szCs w:val="24"/>
        </w:rPr>
        <w:t xml:space="preserve"> </w:t>
      </w:r>
      <w:r w:rsidR="00B632C0">
        <w:rPr>
          <w:sz w:val="24"/>
          <w:szCs w:val="24"/>
        </w:rPr>
        <w:t>a</w:t>
      </w:r>
      <w:r>
        <w:rPr>
          <w:sz w:val="24"/>
          <w:szCs w:val="24"/>
        </w:rPr>
        <w:t>ccelerated by the COVID</w:t>
      </w:r>
      <w:r w:rsidR="00DA449A">
        <w:rPr>
          <w:sz w:val="24"/>
          <w:szCs w:val="24"/>
        </w:rPr>
        <w:t>-19</w:t>
      </w:r>
      <w:r>
        <w:rPr>
          <w:sz w:val="24"/>
          <w:szCs w:val="24"/>
        </w:rPr>
        <w:t xml:space="preserve"> pandemic</w:t>
      </w:r>
      <w:r w:rsidR="00DA449A">
        <w:rPr>
          <w:sz w:val="24"/>
          <w:szCs w:val="24"/>
        </w:rPr>
        <w:t>.</w:t>
      </w:r>
    </w:p>
    <w:p w14:paraId="057E6FDF" w14:textId="43703566" w:rsidR="00697542" w:rsidRDefault="00B70146" w:rsidP="00B70146">
      <w:pPr>
        <w:rPr>
          <w:sz w:val="24"/>
          <w:szCs w:val="24"/>
        </w:rPr>
      </w:pPr>
      <w:r>
        <w:rPr>
          <w:sz w:val="24"/>
          <w:szCs w:val="24"/>
        </w:rPr>
        <w:t>Change is always a part of life</w:t>
      </w:r>
      <w:r w:rsidR="00697542">
        <w:rPr>
          <w:sz w:val="24"/>
          <w:szCs w:val="24"/>
        </w:rPr>
        <w:t>,</w:t>
      </w:r>
      <w:r>
        <w:rPr>
          <w:sz w:val="24"/>
          <w:szCs w:val="24"/>
        </w:rPr>
        <w:t xml:space="preserve"> </w:t>
      </w:r>
      <w:r w:rsidR="00697542">
        <w:rPr>
          <w:sz w:val="24"/>
          <w:szCs w:val="24"/>
        </w:rPr>
        <w:t xml:space="preserve">but </w:t>
      </w:r>
      <w:r>
        <w:rPr>
          <w:sz w:val="24"/>
          <w:szCs w:val="24"/>
        </w:rPr>
        <w:t xml:space="preserve">the pace of change has increased noticeably and does not appear to be slowing down in the foreseeable future. </w:t>
      </w:r>
    </w:p>
    <w:p w14:paraId="01C1DBEA" w14:textId="5BA935B6" w:rsidR="00B70146" w:rsidRDefault="00B70146" w:rsidP="00B70146">
      <w:pPr>
        <w:rPr>
          <w:sz w:val="24"/>
          <w:szCs w:val="24"/>
        </w:rPr>
      </w:pPr>
      <w:r>
        <w:rPr>
          <w:sz w:val="24"/>
          <w:szCs w:val="24"/>
        </w:rPr>
        <w:t xml:space="preserve">To respond effectively, the transportation industry needs to become more and more nimble and use every tool available to adapt to these trends. Nimble is not a word usually associated with an infrastructure-based industry. Yet nimbleness is what the current world demands. </w:t>
      </w:r>
    </w:p>
    <w:p w14:paraId="4FA80041" w14:textId="7C061E12" w:rsidR="00EB743B" w:rsidRDefault="000E36DB" w:rsidP="00B70146">
      <w:pPr>
        <w:rPr>
          <w:sz w:val="24"/>
          <w:szCs w:val="24"/>
        </w:rPr>
      </w:pPr>
      <w:r w:rsidRPr="000E36DB">
        <w:rPr>
          <w:b/>
          <w:bCs/>
          <w:sz w:val="24"/>
          <w:szCs w:val="24"/>
        </w:rPr>
        <w:t>Practical Solutions</w:t>
      </w:r>
      <w:r w:rsidR="00697542">
        <w:rPr>
          <w:b/>
          <w:bCs/>
          <w:sz w:val="24"/>
          <w:szCs w:val="24"/>
        </w:rPr>
        <w:br/>
      </w:r>
      <w:r w:rsidR="005D2DAF">
        <w:rPr>
          <w:sz w:val="24"/>
          <w:szCs w:val="24"/>
        </w:rPr>
        <w:t xml:space="preserve">The Practical Solutions approach is </w:t>
      </w:r>
      <w:r w:rsidR="00B70146">
        <w:rPr>
          <w:sz w:val="24"/>
          <w:szCs w:val="24"/>
        </w:rPr>
        <w:t>WSDOT’s</w:t>
      </w:r>
      <w:r w:rsidR="005D2DAF">
        <w:rPr>
          <w:sz w:val="24"/>
          <w:szCs w:val="24"/>
        </w:rPr>
        <w:t xml:space="preserve"> answer to the demand for nimbleness. The P</w:t>
      </w:r>
      <w:r w:rsidR="00B70146">
        <w:rPr>
          <w:sz w:val="24"/>
          <w:szCs w:val="24"/>
        </w:rPr>
        <w:t xml:space="preserve">ractical </w:t>
      </w:r>
      <w:r w:rsidR="005D2DAF">
        <w:rPr>
          <w:sz w:val="24"/>
          <w:szCs w:val="24"/>
        </w:rPr>
        <w:t>S</w:t>
      </w:r>
      <w:r w:rsidR="00B70146">
        <w:rPr>
          <w:sz w:val="24"/>
          <w:szCs w:val="24"/>
        </w:rPr>
        <w:t xml:space="preserve">olutions approach and transportation system management and operations strategy emphasize preserving and making the most of existing transportation infrastructure and systems before expanding them. </w:t>
      </w:r>
    </w:p>
    <w:p w14:paraId="68596AC5" w14:textId="2A202524" w:rsidR="00B70146" w:rsidRDefault="00B70146" w:rsidP="00B70146">
      <w:pPr>
        <w:rPr>
          <w:sz w:val="24"/>
          <w:szCs w:val="24"/>
        </w:rPr>
      </w:pPr>
      <w:r>
        <w:rPr>
          <w:sz w:val="24"/>
          <w:szCs w:val="24"/>
        </w:rPr>
        <w:t xml:space="preserve">The state’s </w:t>
      </w:r>
      <w:r w:rsidR="001A10B8">
        <w:rPr>
          <w:sz w:val="24"/>
          <w:szCs w:val="24"/>
        </w:rPr>
        <w:t>CTR</w:t>
      </w:r>
      <w:r w:rsidR="003B4151">
        <w:rPr>
          <w:sz w:val="24"/>
          <w:szCs w:val="24"/>
        </w:rPr>
        <w:t xml:space="preserve"> </w:t>
      </w:r>
      <w:r>
        <w:rPr>
          <w:sz w:val="24"/>
          <w:szCs w:val="24"/>
        </w:rPr>
        <w:t>Program offers extensive potential to meet travel and community needs</w:t>
      </w:r>
      <w:r w:rsidR="00EB743B">
        <w:rPr>
          <w:sz w:val="24"/>
          <w:szCs w:val="24"/>
        </w:rPr>
        <w:t xml:space="preserve"> and</w:t>
      </w:r>
      <w:r>
        <w:rPr>
          <w:sz w:val="24"/>
          <w:szCs w:val="24"/>
        </w:rPr>
        <w:t xml:space="preserve"> adapt to changing conditions</w:t>
      </w:r>
      <w:r w:rsidR="00EB743B">
        <w:rPr>
          <w:sz w:val="24"/>
          <w:szCs w:val="24"/>
        </w:rPr>
        <w:t xml:space="preserve">. The </w:t>
      </w:r>
      <w:r w:rsidR="00746EE2">
        <w:rPr>
          <w:sz w:val="24"/>
          <w:szCs w:val="24"/>
        </w:rPr>
        <w:t>program also has the potential</w:t>
      </w:r>
      <w:r>
        <w:rPr>
          <w:sz w:val="24"/>
          <w:szCs w:val="24"/>
        </w:rPr>
        <w:t xml:space="preserve"> to support </w:t>
      </w:r>
      <w:r w:rsidR="008E2BA3">
        <w:rPr>
          <w:sz w:val="24"/>
          <w:szCs w:val="24"/>
        </w:rPr>
        <w:t>P</w:t>
      </w:r>
      <w:r>
        <w:rPr>
          <w:sz w:val="24"/>
          <w:szCs w:val="24"/>
        </w:rPr>
        <w:t xml:space="preserve">ractical </w:t>
      </w:r>
      <w:r w:rsidR="008E2BA3">
        <w:rPr>
          <w:sz w:val="24"/>
          <w:szCs w:val="24"/>
        </w:rPr>
        <w:t>S</w:t>
      </w:r>
      <w:r>
        <w:rPr>
          <w:sz w:val="24"/>
          <w:szCs w:val="24"/>
        </w:rPr>
        <w:t xml:space="preserve">olutions, transportation systems management and operations, and state transportation policy goals. </w:t>
      </w:r>
      <w:r w:rsidR="00746EE2">
        <w:rPr>
          <w:sz w:val="24"/>
          <w:szCs w:val="24"/>
        </w:rPr>
        <w:t>The program can provide this support</w:t>
      </w:r>
      <w:r>
        <w:rPr>
          <w:sz w:val="24"/>
          <w:szCs w:val="24"/>
        </w:rPr>
        <w:t xml:space="preserve"> in a manner that is nimble and tailored to different communities around the state. </w:t>
      </w:r>
    </w:p>
    <w:p w14:paraId="12327AE9" w14:textId="119366BB" w:rsidR="000E36DB" w:rsidRDefault="000E36DB" w:rsidP="00B70146">
      <w:pPr>
        <w:rPr>
          <w:sz w:val="24"/>
          <w:szCs w:val="24"/>
        </w:rPr>
      </w:pPr>
      <w:r>
        <w:rPr>
          <w:sz w:val="24"/>
          <w:szCs w:val="24"/>
        </w:rPr>
        <w:t>With its current focus on commute trips at large employers</w:t>
      </w:r>
      <w:r w:rsidR="00746EE2">
        <w:rPr>
          <w:sz w:val="24"/>
          <w:szCs w:val="24"/>
        </w:rPr>
        <w:t>,</w:t>
      </w:r>
      <w:r>
        <w:rPr>
          <w:sz w:val="24"/>
          <w:szCs w:val="24"/>
        </w:rPr>
        <w:t xml:space="preserve"> the CTR Program addresses only 4</w:t>
      </w:r>
      <w:r w:rsidR="00746EE2">
        <w:rPr>
          <w:sz w:val="24"/>
          <w:szCs w:val="24"/>
        </w:rPr>
        <w:t xml:space="preserve"> percent</w:t>
      </w:r>
      <w:r>
        <w:rPr>
          <w:sz w:val="24"/>
          <w:szCs w:val="24"/>
        </w:rPr>
        <w:t xml:space="preserve"> of daily trips in Washington. Expansion of the </w:t>
      </w:r>
      <w:r w:rsidR="00746EE2">
        <w:rPr>
          <w:sz w:val="24"/>
          <w:szCs w:val="24"/>
        </w:rPr>
        <w:t>p</w:t>
      </w:r>
      <w:r>
        <w:rPr>
          <w:sz w:val="24"/>
          <w:szCs w:val="24"/>
        </w:rPr>
        <w:t>rogram to the recommended emphasis areas would begin to capture the other 96</w:t>
      </w:r>
      <w:r w:rsidR="00812724">
        <w:rPr>
          <w:sz w:val="24"/>
          <w:szCs w:val="24"/>
        </w:rPr>
        <w:t xml:space="preserve"> percent</w:t>
      </w:r>
      <w:r>
        <w:rPr>
          <w:sz w:val="24"/>
          <w:szCs w:val="24"/>
        </w:rPr>
        <w:t xml:space="preserve"> of daily trips in the state.</w:t>
      </w:r>
    </w:p>
    <w:p w14:paraId="558DBB88" w14:textId="3AE8DFC3" w:rsidR="003525EC" w:rsidRPr="0064538C" w:rsidRDefault="00812724" w:rsidP="00B70146">
      <w:pPr>
        <w:rPr>
          <w:sz w:val="24"/>
          <w:szCs w:val="24"/>
        </w:rPr>
      </w:pPr>
      <w:r>
        <w:rPr>
          <w:sz w:val="24"/>
          <w:szCs w:val="24"/>
        </w:rPr>
        <w:t>W</w:t>
      </w:r>
      <w:r w:rsidR="003525EC" w:rsidRPr="00EE1A18">
        <w:rPr>
          <w:sz w:val="24"/>
          <w:szCs w:val="24"/>
        </w:rPr>
        <w:t>ith its long and successful track record,</w:t>
      </w:r>
      <w:r>
        <w:rPr>
          <w:sz w:val="24"/>
          <w:szCs w:val="24"/>
        </w:rPr>
        <w:t xml:space="preserve"> the CTR Program</w:t>
      </w:r>
      <w:r w:rsidR="003525EC" w:rsidRPr="00EE1A18">
        <w:rPr>
          <w:sz w:val="24"/>
          <w:szCs w:val="24"/>
        </w:rPr>
        <w:t xml:space="preserve"> is </w:t>
      </w:r>
      <w:r w:rsidR="000E36DB">
        <w:rPr>
          <w:sz w:val="24"/>
          <w:szCs w:val="24"/>
        </w:rPr>
        <w:t xml:space="preserve">well </w:t>
      </w:r>
      <w:r w:rsidR="003525EC" w:rsidRPr="00EE1A18">
        <w:rPr>
          <w:sz w:val="24"/>
          <w:szCs w:val="24"/>
        </w:rPr>
        <w:t xml:space="preserve">positioned to </w:t>
      </w:r>
      <w:r w:rsidR="000E36DB">
        <w:rPr>
          <w:sz w:val="24"/>
          <w:szCs w:val="24"/>
        </w:rPr>
        <w:t>adapt to the trends</w:t>
      </w:r>
      <w:r w:rsidR="005C08F8" w:rsidRPr="005C08F8">
        <w:rPr>
          <w:sz w:val="24"/>
          <w:szCs w:val="24"/>
        </w:rPr>
        <w:t xml:space="preserve"> </w:t>
      </w:r>
      <w:r w:rsidR="005C08F8">
        <w:rPr>
          <w:sz w:val="24"/>
          <w:szCs w:val="24"/>
        </w:rPr>
        <w:t>driving changes in transportation</w:t>
      </w:r>
      <w:r w:rsidR="000E36DB">
        <w:rPr>
          <w:sz w:val="24"/>
          <w:szCs w:val="24"/>
        </w:rPr>
        <w:t xml:space="preserve">. </w:t>
      </w:r>
      <w:r w:rsidR="005C08F8">
        <w:rPr>
          <w:sz w:val="24"/>
          <w:szCs w:val="24"/>
        </w:rPr>
        <w:t>The p</w:t>
      </w:r>
      <w:r w:rsidR="00E5191D">
        <w:rPr>
          <w:sz w:val="24"/>
          <w:szCs w:val="24"/>
        </w:rPr>
        <w:t>rogram</w:t>
      </w:r>
      <w:r w:rsidR="005C08F8">
        <w:rPr>
          <w:sz w:val="24"/>
          <w:szCs w:val="24"/>
        </w:rPr>
        <w:t xml:space="preserve"> </w:t>
      </w:r>
      <w:r w:rsidR="000E36DB">
        <w:rPr>
          <w:sz w:val="24"/>
          <w:szCs w:val="24"/>
        </w:rPr>
        <w:t xml:space="preserve">can </w:t>
      </w:r>
      <w:r w:rsidR="003525EC">
        <w:rPr>
          <w:sz w:val="24"/>
          <w:szCs w:val="24"/>
        </w:rPr>
        <w:t xml:space="preserve">help </w:t>
      </w:r>
      <w:r w:rsidR="003525EC" w:rsidRPr="00EE1A18">
        <w:rPr>
          <w:sz w:val="24"/>
          <w:szCs w:val="24"/>
        </w:rPr>
        <w:t xml:space="preserve">advance </w:t>
      </w:r>
      <w:r w:rsidR="003525EC">
        <w:rPr>
          <w:sz w:val="24"/>
          <w:szCs w:val="24"/>
        </w:rPr>
        <w:t xml:space="preserve">an array of state-wide goals </w:t>
      </w:r>
      <w:r w:rsidR="00D7455A">
        <w:rPr>
          <w:sz w:val="24"/>
          <w:szCs w:val="24"/>
        </w:rPr>
        <w:t>while carrying out</w:t>
      </w:r>
      <w:r w:rsidR="003525EC">
        <w:rPr>
          <w:sz w:val="24"/>
          <w:szCs w:val="24"/>
        </w:rPr>
        <w:t xml:space="preserve"> </w:t>
      </w:r>
      <w:r w:rsidR="003525EC" w:rsidRPr="00EE1A18">
        <w:rPr>
          <w:sz w:val="24"/>
          <w:szCs w:val="24"/>
        </w:rPr>
        <w:t>the</w:t>
      </w:r>
      <w:r w:rsidR="00E5191D">
        <w:rPr>
          <w:sz w:val="24"/>
          <w:szCs w:val="24"/>
        </w:rPr>
        <w:t xml:space="preserve"> program’s</w:t>
      </w:r>
      <w:r w:rsidR="003525EC" w:rsidRPr="00EE1A18">
        <w:rPr>
          <w:sz w:val="24"/>
          <w:szCs w:val="24"/>
        </w:rPr>
        <w:t xml:space="preserve"> original goal</w:t>
      </w:r>
      <w:r w:rsidR="005D2DAF">
        <w:rPr>
          <w:sz w:val="24"/>
          <w:szCs w:val="24"/>
        </w:rPr>
        <w:t>s</w:t>
      </w:r>
      <w:r w:rsidR="003525EC" w:rsidRPr="00EE1A18">
        <w:rPr>
          <w:sz w:val="24"/>
          <w:szCs w:val="24"/>
        </w:rPr>
        <w:t xml:space="preserve"> </w:t>
      </w:r>
      <w:r w:rsidR="003525EC">
        <w:rPr>
          <w:sz w:val="24"/>
          <w:szCs w:val="24"/>
        </w:rPr>
        <w:t>to reduce congestion and improve air quality</w:t>
      </w:r>
      <w:r w:rsidR="005D2DAF">
        <w:rPr>
          <w:sz w:val="24"/>
          <w:szCs w:val="24"/>
        </w:rPr>
        <w:t xml:space="preserve"> by </w:t>
      </w:r>
      <w:r w:rsidR="005D2DAF" w:rsidRPr="00EE1A18">
        <w:rPr>
          <w:sz w:val="24"/>
          <w:szCs w:val="24"/>
        </w:rPr>
        <w:t xml:space="preserve">reducing </w:t>
      </w:r>
      <w:r w:rsidR="005D2DAF">
        <w:rPr>
          <w:sz w:val="24"/>
          <w:szCs w:val="24"/>
        </w:rPr>
        <w:t xml:space="preserve">commute </w:t>
      </w:r>
      <w:r w:rsidR="005D2DAF" w:rsidRPr="00EE1A18">
        <w:rPr>
          <w:sz w:val="24"/>
          <w:szCs w:val="24"/>
        </w:rPr>
        <w:t>drive</w:t>
      </w:r>
      <w:r w:rsidR="005D2DAF">
        <w:rPr>
          <w:sz w:val="24"/>
          <w:szCs w:val="24"/>
        </w:rPr>
        <w:t>-</w:t>
      </w:r>
      <w:r w:rsidR="005D2DAF" w:rsidRPr="00EE1A18">
        <w:rPr>
          <w:sz w:val="24"/>
          <w:szCs w:val="24"/>
        </w:rPr>
        <w:t>alone trips</w:t>
      </w:r>
      <w:r w:rsidR="005D2DAF">
        <w:rPr>
          <w:sz w:val="24"/>
          <w:szCs w:val="24"/>
        </w:rPr>
        <w:t xml:space="preserve"> at large employers.</w:t>
      </w:r>
    </w:p>
    <w:p w14:paraId="01D350F4" w14:textId="4FA38980" w:rsidR="000856A0" w:rsidRPr="001E6CB2" w:rsidRDefault="000856A0" w:rsidP="000856A0">
      <w:pPr>
        <w:rPr>
          <w:b/>
          <w:bCs/>
          <w:sz w:val="32"/>
          <w:szCs w:val="32"/>
        </w:rPr>
      </w:pPr>
      <w:r w:rsidRPr="001E6CB2">
        <w:rPr>
          <w:b/>
          <w:bCs/>
          <w:sz w:val="32"/>
          <w:szCs w:val="32"/>
        </w:rPr>
        <w:t xml:space="preserve">Purpose </w:t>
      </w:r>
      <w:r>
        <w:rPr>
          <w:b/>
          <w:bCs/>
          <w:sz w:val="32"/>
          <w:szCs w:val="32"/>
        </w:rPr>
        <w:t xml:space="preserve">of the </w:t>
      </w:r>
      <w:r w:rsidR="00795C5B">
        <w:rPr>
          <w:b/>
          <w:bCs/>
          <w:sz w:val="32"/>
          <w:szCs w:val="32"/>
        </w:rPr>
        <w:t xml:space="preserve">Commute Trip Reduction </w:t>
      </w:r>
      <w:r>
        <w:rPr>
          <w:b/>
          <w:bCs/>
          <w:sz w:val="32"/>
          <w:szCs w:val="32"/>
        </w:rPr>
        <w:t>Program</w:t>
      </w:r>
    </w:p>
    <w:p w14:paraId="151846A9" w14:textId="3912E39C" w:rsidR="007847F5" w:rsidRDefault="007A2AA3" w:rsidP="000856A0">
      <w:pPr>
        <w:rPr>
          <w:sz w:val="24"/>
          <w:szCs w:val="24"/>
        </w:rPr>
      </w:pPr>
      <w:bookmarkStart w:id="2" w:name="_Hlk77601998"/>
      <w:r>
        <w:rPr>
          <w:sz w:val="24"/>
          <w:szCs w:val="24"/>
        </w:rPr>
        <w:t>In</w:t>
      </w:r>
      <w:r w:rsidR="00C75703">
        <w:rPr>
          <w:sz w:val="24"/>
          <w:szCs w:val="24"/>
        </w:rPr>
        <w:t xml:space="preserve"> the</w:t>
      </w:r>
      <w:r>
        <w:rPr>
          <w:sz w:val="24"/>
          <w:szCs w:val="24"/>
        </w:rPr>
        <w:t xml:space="preserve"> CTR law (RCW </w:t>
      </w:r>
      <w:r w:rsidRPr="005F5DE2">
        <w:rPr>
          <w:sz w:val="24"/>
          <w:szCs w:val="24"/>
        </w:rPr>
        <w:t>70A.15.40</w:t>
      </w:r>
      <w:r>
        <w:rPr>
          <w:sz w:val="24"/>
          <w:szCs w:val="24"/>
        </w:rPr>
        <w:t>0</w:t>
      </w:r>
      <w:r w:rsidRPr="005F5DE2">
        <w:rPr>
          <w:sz w:val="24"/>
          <w:szCs w:val="24"/>
        </w:rPr>
        <w:t>0</w:t>
      </w:r>
      <w:r>
        <w:rPr>
          <w:sz w:val="24"/>
          <w:szCs w:val="24"/>
        </w:rPr>
        <w:t>-</w:t>
      </w:r>
      <w:r w:rsidR="00C75703">
        <w:rPr>
          <w:sz w:val="24"/>
          <w:szCs w:val="24"/>
        </w:rPr>
        <w:t>4110), t</w:t>
      </w:r>
      <w:r w:rsidR="00C75703" w:rsidRPr="00430817">
        <w:rPr>
          <w:sz w:val="24"/>
          <w:szCs w:val="24"/>
        </w:rPr>
        <w:t xml:space="preserve">he </w:t>
      </w:r>
      <w:r w:rsidR="000856A0">
        <w:rPr>
          <w:sz w:val="24"/>
          <w:szCs w:val="24"/>
        </w:rPr>
        <w:t>purpose</w:t>
      </w:r>
      <w:r w:rsidR="000856A0" w:rsidRPr="00430817">
        <w:rPr>
          <w:sz w:val="24"/>
          <w:szCs w:val="24"/>
        </w:rPr>
        <w:t xml:space="preserve"> of the </w:t>
      </w:r>
      <w:r w:rsidR="000856A0">
        <w:rPr>
          <w:sz w:val="24"/>
          <w:szCs w:val="24"/>
        </w:rPr>
        <w:t xml:space="preserve">state’s </w:t>
      </w:r>
      <w:r w:rsidR="000856A0" w:rsidRPr="00430817">
        <w:rPr>
          <w:sz w:val="24"/>
          <w:szCs w:val="24"/>
        </w:rPr>
        <w:t>CTR Program</w:t>
      </w:r>
      <w:r w:rsidR="007847F5">
        <w:rPr>
          <w:sz w:val="24"/>
          <w:szCs w:val="24"/>
        </w:rPr>
        <w:t xml:space="preserve"> </w:t>
      </w:r>
      <w:r w:rsidR="000856A0" w:rsidRPr="00430817">
        <w:rPr>
          <w:sz w:val="24"/>
          <w:szCs w:val="24"/>
        </w:rPr>
        <w:t>is to</w:t>
      </w:r>
      <w:r w:rsidR="000856A0">
        <w:rPr>
          <w:sz w:val="24"/>
          <w:szCs w:val="24"/>
        </w:rPr>
        <w:t xml:space="preserve"> improve air quality, reduce congestion and reduce gasoline consumption. </w:t>
      </w:r>
    </w:p>
    <w:p w14:paraId="5F6E4C33" w14:textId="0979E670" w:rsidR="00152E40" w:rsidRDefault="000856A0" w:rsidP="000856A0">
      <w:pPr>
        <w:rPr>
          <w:sz w:val="24"/>
          <w:szCs w:val="24"/>
        </w:rPr>
      </w:pPr>
      <w:r>
        <w:rPr>
          <w:sz w:val="24"/>
          <w:szCs w:val="24"/>
        </w:rPr>
        <w:t>There are two major actions mandated by the CTR law to accomplish this purpose</w:t>
      </w:r>
      <w:r w:rsidR="00152E40">
        <w:rPr>
          <w:sz w:val="24"/>
          <w:szCs w:val="24"/>
        </w:rPr>
        <w:t>:</w:t>
      </w:r>
      <w:r>
        <w:rPr>
          <w:sz w:val="24"/>
          <w:szCs w:val="24"/>
        </w:rPr>
        <w:t xml:space="preserve"> </w:t>
      </w:r>
    </w:p>
    <w:p w14:paraId="56B313AF" w14:textId="170AFE7D" w:rsidR="0071526A" w:rsidRDefault="00630ADE" w:rsidP="00513C7C">
      <w:pPr>
        <w:pStyle w:val="ListParagraph"/>
        <w:numPr>
          <w:ilvl w:val="0"/>
          <w:numId w:val="5"/>
        </w:numPr>
        <w:contextualSpacing w:val="0"/>
        <w:rPr>
          <w:sz w:val="24"/>
          <w:szCs w:val="24"/>
        </w:rPr>
      </w:pPr>
      <w:r>
        <w:rPr>
          <w:sz w:val="24"/>
          <w:szCs w:val="24"/>
        </w:rPr>
        <w:t xml:space="preserve">To </w:t>
      </w:r>
      <w:r w:rsidRPr="00630ADE">
        <w:rPr>
          <w:sz w:val="24"/>
          <w:szCs w:val="24"/>
        </w:rPr>
        <w:t>reduce vehicle miles traveled, greenhouse gas emissions and fuel consumption</w:t>
      </w:r>
      <w:r>
        <w:rPr>
          <w:sz w:val="24"/>
          <w:szCs w:val="24"/>
        </w:rPr>
        <w:t>,</w:t>
      </w:r>
      <w:r w:rsidRPr="00630ADE">
        <w:rPr>
          <w:sz w:val="24"/>
          <w:szCs w:val="24"/>
        </w:rPr>
        <w:t xml:space="preserve"> </w:t>
      </w:r>
      <w:r>
        <w:rPr>
          <w:sz w:val="24"/>
          <w:szCs w:val="24"/>
        </w:rPr>
        <w:t>r</w:t>
      </w:r>
      <w:r w:rsidR="000856A0" w:rsidRPr="00513C7C">
        <w:rPr>
          <w:sz w:val="24"/>
          <w:szCs w:val="24"/>
        </w:rPr>
        <w:t>equire major employers to reduce the number of drive-alone commute trips at their worksite by shifting trips away from single</w:t>
      </w:r>
      <w:r w:rsidR="0071526A">
        <w:rPr>
          <w:sz w:val="24"/>
          <w:szCs w:val="24"/>
        </w:rPr>
        <w:t>-</w:t>
      </w:r>
      <w:r w:rsidR="0071526A" w:rsidRPr="00513C7C">
        <w:rPr>
          <w:sz w:val="24"/>
          <w:szCs w:val="24"/>
        </w:rPr>
        <w:t>occupan</w:t>
      </w:r>
      <w:r w:rsidR="0071526A">
        <w:rPr>
          <w:sz w:val="24"/>
          <w:szCs w:val="24"/>
        </w:rPr>
        <w:t>cy</w:t>
      </w:r>
      <w:r w:rsidR="0071526A" w:rsidRPr="00513C7C">
        <w:rPr>
          <w:sz w:val="24"/>
          <w:szCs w:val="24"/>
        </w:rPr>
        <w:t xml:space="preserve"> </w:t>
      </w:r>
      <w:r w:rsidR="000856A0" w:rsidRPr="00513C7C">
        <w:rPr>
          <w:sz w:val="24"/>
          <w:szCs w:val="24"/>
        </w:rPr>
        <w:t>vehicles to other travel modes such as transit, vanpooling, carpooling, telework, biking, and walking which</w:t>
      </w:r>
      <w:r w:rsidR="009A332A">
        <w:rPr>
          <w:sz w:val="24"/>
          <w:szCs w:val="24"/>
        </w:rPr>
        <w:t xml:space="preserve">. </w:t>
      </w:r>
    </w:p>
    <w:p w14:paraId="22D550AC" w14:textId="1BD1CD77" w:rsidR="000856A0" w:rsidRPr="00513C7C" w:rsidRDefault="0071526A" w:rsidP="00513C7C">
      <w:pPr>
        <w:pStyle w:val="ListParagraph"/>
        <w:numPr>
          <w:ilvl w:val="0"/>
          <w:numId w:val="5"/>
        </w:numPr>
        <w:contextualSpacing w:val="0"/>
        <w:rPr>
          <w:sz w:val="24"/>
          <w:szCs w:val="24"/>
        </w:rPr>
      </w:pPr>
      <w:r>
        <w:rPr>
          <w:sz w:val="24"/>
          <w:szCs w:val="24"/>
        </w:rPr>
        <w:t>R</w:t>
      </w:r>
      <w:r w:rsidR="000856A0" w:rsidRPr="00513C7C">
        <w:rPr>
          <w:sz w:val="24"/>
          <w:szCs w:val="24"/>
        </w:rPr>
        <w:t xml:space="preserve">equire local, </w:t>
      </w:r>
      <w:proofErr w:type="gramStart"/>
      <w:r w:rsidR="000856A0" w:rsidRPr="00513C7C">
        <w:rPr>
          <w:sz w:val="24"/>
          <w:szCs w:val="24"/>
        </w:rPr>
        <w:t>regional</w:t>
      </w:r>
      <w:proofErr w:type="gramEnd"/>
      <w:r w:rsidR="000856A0" w:rsidRPr="00513C7C">
        <w:rPr>
          <w:sz w:val="24"/>
          <w:szCs w:val="24"/>
        </w:rPr>
        <w:t xml:space="preserve"> and state governments to collaborate on CTR programs. </w:t>
      </w:r>
      <w:bookmarkEnd w:id="2"/>
    </w:p>
    <w:p w14:paraId="3628CE76" w14:textId="56CB5513" w:rsidR="000856A0" w:rsidRPr="002B4796" w:rsidRDefault="000856A0" w:rsidP="000856A0">
      <w:pPr>
        <w:rPr>
          <w:b/>
          <w:bCs/>
          <w:sz w:val="32"/>
          <w:szCs w:val="32"/>
        </w:rPr>
      </w:pPr>
      <w:r w:rsidRPr="002B4796">
        <w:rPr>
          <w:b/>
          <w:bCs/>
          <w:sz w:val="32"/>
          <w:szCs w:val="32"/>
        </w:rPr>
        <w:lastRenderedPageBreak/>
        <w:t xml:space="preserve">Proven </w:t>
      </w:r>
      <w:r w:rsidR="00630ADE">
        <w:rPr>
          <w:b/>
          <w:bCs/>
          <w:sz w:val="32"/>
          <w:szCs w:val="32"/>
        </w:rPr>
        <w:t>r</w:t>
      </w:r>
      <w:r>
        <w:rPr>
          <w:b/>
          <w:bCs/>
          <w:sz w:val="32"/>
          <w:szCs w:val="32"/>
        </w:rPr>
        <w:t>esults</w:t>
      </w:r>
      <w:r w:rsidRPr="002B4796">
        <w:rPr>
          <w:b/>
          <w:bCs/>
          <w:sz w:val="32"/>
          <w:szCs w:val="32"/>
        </w:rPr>
        <w:t xml:space="preserve"> </w:t>
      </w:r>
    </w:p>
    <w:p w14:paraId="6CD60A4B" w14:textId="229D5F73" w:rsidR="00B632C0" w:rsidRPr="00430817" w:rsidRDefault="003517C5" w:rsidP="00B632C0">
      <w:pPr>
        <w:rPr>
          <w:sz w:val="24"/>
          <w:szCs w:val="24"/>
        </w:rPr>
      </w:pPr>
      <w:r>
        <w:rPr>
          <w:sz w:val="24"/>
          <w:szCs w:val="24"/>
        </w:rPr>
        <w:t xml:space="preserve">In the </w:t>
      </w:r>
      <w:r w:rsidR="00B632C0">
        <w:rPr>
          <w:sz w:val="24"/>
          <w:szCs w:val="24"/>
        </w:rPr>
        <w:t>30</w:t>
      </w:r>
      <w:r w:rsidR="00B632C0" w:rsidRPr="00430817">
        <w:rPr>
          <w:sz w:val="24"/>
          <w:szCs w:val="24"/>
        </w:rPr>
        <w:t xml:space="preserve"> years since the CTR </w:t>
      </w:r>
      <w:r w:rsidR="00CA4FD4">
        <w:rPr>
          <w:sz w:val="24"/>
          <w:szCs w:val="24"/>
        </w:rPr>
        <w:t>law</w:t>
      </w:r>
      <w:r w:rsidR="00CA4FD4" w:rsidRPr="00430817">
        <w:rPr>
          <w:sz w:val="24"/>
          <w:szCs w:val="24"/>
        </w:rPr>
        <w:t xml:space="preserve"> </w:t>
      </w:r>
      <w:r w:rsidR="00B632C0" w:rsidRPr="00430817">
        <w:rPr>
          <w:sz w:val="24"/>
          <w:szCs w:val="24"/>
        </w:rPr>
        <w:t xml:space="preserve">was adopted in 1991, jurisdictions have partnered with </w:t>
      </w:r>
      <w:r w:rsidR="00B632C0">
        <w:rPr>
          <w:sz w:val="24"/>
          <w:szCs w:val="24"/>
        </w:rPr>
        <w:t xml:space="preserve">employers and </w:t>
      </w:r>
      <w:r w:rsidR="00B632C0" w:rsidRPr="00430817">
        <w:rPr>
          <w:sz w:val="24"/>
          <w:szCs w:val="24"/>
        </w:rPr>
        <w:t>state, regional</w:t>
      </w:r>
      <w:r w:rsidR="00B632C0">
        <w:rPr>
          <w:sz w:val="24"/>
          <w:szCs w:val="24"/>
        </w:rPr>
        <w:t>,</w:t>
      </w:r>
      <w:r w:rsidR="00B632C0" w:rsidRPr="00430817">
        <w:rPr>
          <w:sz w:val="24"/>
          <w:szCs w:val="24"/>
        </w:rPr>
        <w:t xml:space="preserve"> and local agencies</w:t>
      </w:r>
      <w:r w:rsidR="00B632C0">
        <w:rPr>
          <w:sz w:val="24"/>
          <w:szCs w:val="24"/>
        </w:rPr>
        <w:t xml:space="preserve"> </w:t>
      </w:r>
      <w:bookmarkStart w:id="3" w:name="_Hlk77602050"/>
      <w:r w:rsidR="00B632C0" w:rsidRPr="00430817">
        <w:rPr>
          <w:sz w:val="24"/>
          <w:szCs w:val="24"/>
        </w:rPr>
        <w:t>to implement</w:t>
      </w:r>
      <w:r w:rsidR="00C95C1C">
        <w:rPr>
          <w:sz w:val="24"/>
          <w:szCs w:val="24"/>
        </w:rPr>
        <w:t xml:space="preserve"> CTR</w:t>
      </w:r>
      <w:r w:rsidR="00B632C0" w:rsidRPr="00430817">
        <w:rPr>
          <w:sz w:val="24"/>
          <w:szCs w:val="24"/>
        </w:rPr>
        <w:t xml:space="preserve"> programs in affected </w:t>
      </w:r>
      <w:r w:rsidR="00B632C0">
        <w:rPr>
          <w:sz w:val="24"/>
          <w:szCs w:val="24"/>
        </w:rPr>
        <w:t xml:space="preserve">urban growth areas. These programs largely focus on </w:t>
      </w:r>
      <w:r w:rsidR="00B632C0" w:rsidRPr="00430817">
        <w:rPr>
          <w:sz w:val="24"/>
          <w:szCs w:val="24"/>
        </w:rPr>
        <w:t xml:space="preserve">employers </w:t>
      </w:r>
      <w:r w:rsidR="00B632C0">
        <w:rPr>
          <w:sz w:val="24"/>
          <w:szCs w:val="24"/>
        </w:rPr>
        <w:t xml:space="preserve">who have </w:t>
      </w:r>
      <w:r w:rsidR="00B632C0" w:rsidRPr="00430817">
        <w:rPr>
          <w:sz w:val="24"/>
          <w:szCs w:val="24"/>
        </w:rPr>
        <w:t xml:space="preserve">100 or more </w:t>
      </w:r>
      <w:r w:rsidR="00B632C0">
        <w:rPr>
          <w:sz w:val="24"/>
          <w:szCs w:val="24"/>
        </w:rPr>
        <w:t xml:space="preserve">full-time </w:t>
      </w:r>
      <w:r w:rsidR="00B632C0" w:rsidRPr="00430817">
        <w:rPr>
          <w:sz w:val="24"/>
          <w:szCs w:val="24"/>
        </w:rPr>
        <w:t xml:space="preserve">employees </w:t>
      </w:r>
      <w:r w:rsidR="00B632C0">
        <w:rPr>
          <w:sz w:val="24"/>
          <w:szCs w:val="24"/>
        </w:rPr>
        <w:t xml:space="preserve">who </w:t>
      </w:r>
      <w:r w:rsidR="00B632C0" w:rsidRPr="00430817">
        <w:rPr>
          <w:sz w:val="24"/>
          <w:szCs w:val="24"/>
        </w:rPr>
        <w:t>commut</w:t>
      </w:r>
      <w:r w:rsidR="00B632C0">
        <w:rPr>
          <w:sz w:val="24"/>
          <w:szCs w:val="24"/>
        </w:rPr>
        <w:t>e</w:t>
      </w:r>
      <w:r w:rsidR="00B632C0" w:rsidRPr="00430817">
        <w:rPr>
          <w:sz w:val="24"/>
          <w:szCs w:val="24"/>
        </w:rPr>
        <w:t xml:space="preserve"> to </w:t>
      </w:r>
      <w:r w:rsidR="00B632C0">
        <w:rPr>
          <w:sz w:val="24"/>
          <w:szCs w:val="24"/>
        </w:rPr>
        <w:t>a worksite</w:t>
      </w:r>
      <w:r w:rsidR="00C95C1C">
        <w:rPr>
          <w:sz w:val="24"/>
          <w:szCs w:val="24"/>
        </w:rPr>
        <w:t xml:space="preserve"> from</w:t>
      </w:r>
      <w:r w:rsidR="00B632C0">
        <w:rPr>
          <w:sz w:val="24"/>
          <w:szCs w:val="24"/>
        </w:rPr>
        <w:t xml:space="preserve"> </w:t>
      </w:r>
      <w:r w:rsidR="00B632C0" w:rsidRPr="00430817">
        <w:rPr>
          <w:sz w:val="24"/>
          <w:szCs w:val="24"/>
        </w:rPr>
        <w:t>6:00</w:t>
      </w:r>
      <w:r w:rsidR="006F43A7">
        <w:rPr>
          <w:sz w:val="24"/>
          <w:szCs w:val="24"/>
        </w:rPr>
        <w:t>-</w:t>
      </w:r>
      <w:r w:rsidR="00B632C0" w:rsidRPr="00430817">
        <w:rPr>
          <w:sz w:val="24"/>
          <w:szCs w:val="24"/>
        </w:rPr>
        <w:t>9:00</w:t>
      </w:r>
      <w:r w:rsidR="006F43A7">
        <w:rPr>
          <w:sz w:val="24"/>
          <w:szCs w:val="24"/>
        </w:rPr>
        <w:t xml:space="preserve"> a.m.</w:t>
      </w:r>
      <w:r w:rsidR="00B632C0" w:rsidRPr="00430817">
        <w:rPr>
          <w:sz w:val="24"/>
          <w:szCs w:val="24"/>
        </w:rPr>
        <w:t xml:space="preserve"> on weekdays. </w:t>
      </w:r>
      <w:bookmarkEnd w:id="3"/>
      <w:r w:rsidR="00B632C0">
        <w:rPr>
          <w:sz w:val="24"/>
          <w:szCs w:val="24"/>
        </w:rPr>
        <w:t xml:space="preserve">These programs also largely focus on enabling and incentivizing employees to ride the bus, rideshare, walk, </w:t>
      </w:r>
      <w:proofErr w:type="gramStart"/>
      <w:r w:rsidR="00B632C0">
        <w:rPr>
          <w:sz w:val="24"/>
          <w:szCs w:val="24"/>
        </w:rPr>
        <w:t>bicycle</w:t>
      </w:r>
      <w:proofErr w:type="gramEnd"/>
      <w:r w:rsidR="00B632C0">
        <w:rPr>
          <w:sz w:val="24"/>
          <w:szCs w:val="24"/>
        </w:rPr>
        <w:t xml:space="preserve"> or work from home. </w:t>
      </w:r>
    </w:p>
    <w:p w14:paraId="4D5BE3EE" w14:textId="0A637AF3" w:rsidR="007C74BC" w:rsidRDefault="000856A0" w:rsidP="000856A0">
      <w:pPr>
        <w:rPr>
          <w:sz w:val="24"/>
          <w:szCs w:val="24"/>
        </w:rPr>
      </w:pPr>
      <w:r>
        <w:rPr>
          <w:sz w:val="24"/>
          <w:szCs w:val="24"/>
        </w:rPr>
        <w:t xml:space="preserve">The </w:t>
      </w:r>
      <w:r w:rsidR="00C95C1C">
        <w:rPr>
          <w:sz w:val="24"/>
          <w:szCs w:val="24"/>
        </w:rPr>
        <w:t>state’s CTR</w:t>
      </w:r>
      <w:r>
        <w:rPr>
          <w:sz w:val="24"/>
          <w:szCs w:val="24"/>
        </w:rPr>
        <w:t xml:space="preserve"> Program is a mature program that has proven its ability to deliver results and meet the changing needs of communities and employers. </w:t>
      </w:r>
      <w:bookmarkStart w:id="4" w:name="_Hlk79584327"/>
      <w:r>
        <w:rPr>
          <w:sz w:val="24"/>
          <w:szCs w:val="24"/>
        </w:rPr>
        <w:t xml:space="preserve">It </w:t>
      </w:r>
      <w:r w:rsidR="00B632C0">
        <w:rPr>
          <w:sz w:val="24"/>
          <w:szCs w:val="24"/>
        </w:rPr>
        <w:t xml:space="preserve">has </w:t>
      </w:r>
      <w:r>
        <w:rPr>
          <w:sz w:val="24"/>
          <w:szCs w:val="24"/>
        </w:rPr>
        <w:t xml:space="preserve">created and sustained community coalitions that support travel choices and transportation system efficiency. </w:t>
      </w:r>
    </w:p>
    <w:p w14:paraId="0F67404C" w14:textId="25706A49" w:rsidR="00F42B6D" w:rsidRDefault="000856A0" w:rsidP="000856A0">
      <w:pPr>
        <w:rPr>
          <w:sz w:val="24"/>
          <w:szCs w:val="24"/>
        </w:rPr>
      </w:pPr>
      <w:r>
        <w:rPr>
          <w:sz w:val="24"/>
          <w:szCs w:val="24"/>
        </w:rPr>
        <w:t xml:space="preserve">While CTR has continued its focus on large employers over the years, it has also evolved to allow a broader reach and more flexibility to jurisdictions. Local </w:t>
      </w:r>
      <w:r w:rsidR="00F42B6D">
        <w:rPr>
          <w:sz w:val="24"/>
          <w:szCs w:val="24"/>
        </w:rPr>
        <w:t>CTR</w:t>
      </w:r>
      <w:r>
        <w:rPr>
          <w:sz w:val="24"/>
          <w:szCs w:val="24"/>
        </w:rPr>
        <w:t xml:space="preserve"> coalitions</w:t>
      </w:r>
      <w:r w:rsidR="00F42B6D">
        <w:rPr>
          <w:sz w:val="24"/>
          <w:szCs w:val="24"/>
        </w:rPr>
        <w:t xml:space="preserve"> have:</w:t>
      </w:r>
      <w:r>
        <w:rPr>
          <w:sz w:val="24"/>
          <w:szCs w:val="24"/>
        </w:rPr>
        <w:t xml:space="preserve"> </w:t>
      </w:r>
    </w:p>
    <w:p w14:paraId="51A6F7D6" w14:textId="71889663" w:rsidR="00F42B6D" w:rsidRDefault="00F42B6D" w:rsidP="00513C7C">
      <w:pPr>
        <w:pStyle w:val="ListParagraph"/>
        <w:numPr>
          <w:ilvl w:val="0"/>
          <w:numId w:val="3"/>
        </w:numPr>
        <w:contextualSpacing w:val="0"/>
        <w:rPr>
          <w:sz w:val="24"/>
          <w:szCs w:val="24"/>
        </w:rPr>
      </w:pPr>
      <w:r>
        <w:rPr>
          <w:sz w:val="24"/>
          <w:szCs w:val="24"/>
        </w:rPr>
        <w:t>B</w:t>
      </w:r>
      <w:r w:rsidRPr="00513C7C">
        <w:rPr>
          <w:sz w:val="24"/>
          <w:szCs w:val="24"/>
        </w:rPr>
        <w:t xml:space="preserve">oosted </w:t>
      </w:r>
      <w:r w:rsidR="000856A0" w:rsidRPr="00513C7C">
        <w:rPr>
          <w:sz w:val="24"/>
          <w:szCs w:val="24"/>
        </w:rPr>
        <w:t>transit ridership through widespread availability of employer-sponsored transit passes</w:t>
      </w:r>
      <w:r>
        <w:rPr>
          <w:sz w:val="24"/>
          <w:szCs w:val="24"/>
        </w:rPr>
        <w:t>.</w:t>
      </w:r>
    </w:p>
    <w:p w14:paraId="6E140E8A" w14:textId="1FFE5392" w:rsidR="00F42B6D" w:rsidRDefault="00F42B6D" w:rsidP="00513C7C">
      <w:pPr>
        <w:pStyle w:val="ListParagraph"/>
        <w:numPr>
          <w:ilvl w:val="0"/>
          <w:numId w:val="3"/>
        </w:numPr>
        <w:contextualSpacing w:val="0"/>
        <w:rPr>
          <w:sz w:val="24"/>
          <w:szCs w:val="24"/>
        </w:rPr>
      </w:pPr>
      <w:r>
        <w:rPr>
          <w:sz w:val="24"/>
          <w:szCs w:val="24"/>
        </w:rPr>
        <w:t>C</w:t>
      </w:r>
      <w:r w:rsidR="000856A0" w:rsidRPr="00513C7C">
        <w:rPr>
          <w:sz w:val="24"/>
          <w:szCs w:val="24"/>
        </w:rPr>
        <w:t>reated thousands of employer-supported vanpools</w:t>
      </w:r>
      <w:r>
        <w:rPr>
          <w:sz w:val="24"/>
          <w:szCs w:val="24"/>
        </w:rPr>
        <w:t>.</w:t>
      </w:r>
    </w:p>
    <w:p w14:paraId="56855F4E" w14:textId="127EA5EB" w:rsidR="000856A0" w:rsidRPr="00513C7C" w:rsidRDefault="00F42B6D" w:rsidP="00513C7C">
      <w:pPr>
        <w:pStyle w:val="ListParagraph"/>
        <w:numPr>
          <w:ilvl w:val="0"/>
          <w:numId w:val="3"/>
        </w:numPr>
        <w:contextualSpacing w:val="0"/>
        <w:rPr>
          <w:sz w:val="24"/>
          <w:szCs w:val="24"/>
        </w:rPr>
      </w:pPr>
      <w:r>
        <w:rPr>
          <w:sz w:val="24"/>
          <w:szCs w:val="24"/>
        </w:rPr>
        <w:t>E</w:t>
      </w:r>
      <w:r w:rsidR="000856A0" w:rsidRPr="00513C7C">
        <w:rPr>
          <w:sz w:val="24"/>
          <w:szCs w:val="24"/>
        </w:rPr>
        <w:t xml:space="preserve">xpanded the use of compressed work schedules, flex schedules, and telework. </w:t>
      </w:r>
    </w:p>
    <w:bookmarkEnd w:id="4"/>
    <w:p w14:paraId="55A61664" w14:textId="27A446E1" w:rsidR="000856A0" w:rsidRDefault="000856A0" w:rsidP="000856A0">
      <w:pPr>
        <w:rPr>
          <w:sz w:val="24"/>
          <w:szCs w:val="24"/>
        </w:rPr>
      </w:pPr>
      <w:r>
        <w:rPr>
          <w:sz w:val="24"/>
          <w:szCs w:val="24"/>
        </w:rPr>
        <w:t xml:space="preserve">The </w:t>
      </w:r>
      <w:r w:rsidR="00F42B6D">
        <w:rPr>
          <w:sz w:val="24"/>
          <w:szCs w:val="24"/>
        </w:rPr>
        <w:t>state’s CTR</w:t>
      </w:r>
      <w:r>
        <w:rPr>
          <w:sz w:val="24"/>
          <w:szCs w:val="24"/>
        </w:rPr>
        <w:t xml:space="preserve"> Program has proven its effectiveness and staying power. Jurisdictions across the state have integrated their CTR </w:t>
      </w:r>
      <w:r w:rsidR="002B4938">
        <w:rPr>
          <w:sz w:val="24"/>
          <w:szCs w:val="24"/>
        </w:rPr>
        <w:t>p</w:t>
      </w:r>
      <w:r>
        <w:rPr>
          <w:sz w:val="24"/>
          <w:szCs w:val="24"/>
        </w:rPr>
        <w:t xml:space="preserve">rograms and strategies into their </w:t>
      </w:r>
      <w:r w:rsidR="002B4938">
        <w:rPr>
          <w:sz w:val="24"/>
          <w:szCs w:val="24"/>
        </w:rPr>
        <w:t>c</w:t>
      </w:r>
      <w:r>
        <w:rPr>
          <w:sz w:val="24"/>
          <w:szCs w:val="24"/>
        </w:rPr>
        <w:t xml:space="preserve">omprehensive </w:t>
      </w:r>
      <w:r w:rsidR="002B4938">
        <w:rPr>
          <w:sz w:val="24"/>
          <w:szCs w:val="24"/>
        </w:rPr>
        <w:t xml:space="preserve">plans </w:t>
      </w:r>
      <w:r>
        <w:rPr>
          <w:sz w:val="24"/>
          <w:szCs w:val="24"/>
        </w:rPr>
        <w:t xml:space="preserve">and visions for their communities. </w:t>
      </w:r>
      <w:r w:rsidR="002B4938">
        <w:rPr>
          <w:sz w:val="24"/>
          <w:szCs w:val="24"/>
        </w:rPr>
        <w:t>Washington’s</w:t>
      </w:r>
      <w:r>
        <w:rPr>
          <w:sz w:val="24"/>
          <w:szCs w:val="24"/>
        </w:rPr>
        <w:t xml:space="preserve"> CTR law is</w:t>
      </w:r>
      <w:r w:rsidR="002B4938">
        <w:rPr>
          <w:sz w:val="24"/>
          <w:szCs w:val="24"/>
        </w:rPr>
        <w:t xml:space="preserve"> also</w:t>
      </w:r>
      <w:r>
        <w:rPr>
          <w:sz w:val="24"/>
          <w:szCs w:val="24"/>
        </w:rPr>
        <w:t xml:space="preserve"> the gold standard for CTR programs across the nation. The </w:t>
      </w:r>
      <w:r w:rsidR="007E3B54">
        <w:rPr>
          <w:sz w:val="24"/>
          <w:szCs w:val="24"/>
        </w:rPr>
        <w:t xml:space="preserve">CTR </w:t>
      </w:r>
      <w:r>
        <w:rPr>
          <w:sz w:val="24"/>
          <w:szCs w:val="24"/>
        </w:rPr>
        <w:t xml:space="preserve">programs of </w:t>
      </w:r>
      <w:r w:rsidR="007E3B54">
        <w:rPr>
          <w:sz w:val="24"/>
          <w:szCs w:val="24"/>
        </w:rPr>
        <w:t>Washington’s</w:t>
      </w:r>
      <w:r>
        <w:rPr>
          <w:sz w:val="24"/>
          <w:szCs w:val="24"/>
        </w:rPr>
        <w:t xml:space="preserve"> jurisdictions continue to be in the forefront of innovation for CTR. </w:t>
      </w:r>
    </w:p>
    <w:p w14:paraId="2577349D" w14:textId="1D340B4D" w:rsidR="00BB5CFA" w:rsidRDefault="00BB5CFA" w:rsidP="00BB5CFA">
      <w:pPr>
        <w:rPr>
          <w:sz w:val="24"/>
          <w:szCs w:val="24"/>
          <w:highlight w:val="yellow"/>
        </w:rPr>
      </w:pPr>
      <w:r w:rsidRPr="00BB5CFA">
        <w:rPr>
          <w:sz w:val="24"/>
          <w:szCs w:val="24"/>
        </w:rPr>
        <w:t xml:space="preserve">Of the nearly 600,000 employees working at </w:t>
      </w:r>
      <w:r>
        <w:rPr>
          <w:sz w:val="24"/>
          <w:szCs w:val="24"/>
        </w:rPr>
        <w:t>CTR</w:t>
      </w:r>
      <w:r w:rsidRPr="00BB5CFA">
        <w:rPr>
          <w:sz w:val="24"/>
          <w:szCs w:val="24"/>
        </w:rPr>
        <w:t>-affected worksites from 2019 to 2020, 50.7 percent choose alternatives to driving alone for their commute to and from work. This is 76 percent higher than the state average (28.8), and 115 percent higher than the national average (23.6).</w:t>
      </w:r>
      <w:r w:rsidR="00D720DD">
        <w:rPr>
          <w:rStyle w:val="FootnoteReference"/>
          <w:sz w:val="24"/>
          <w:szCs w:val="24"/>
        </w:rPr>
        <w:footnoteReference w:id="1"/>
      </w:r>
    </w:p>
    <w:p w14:paraId="3F47182C" w14:textId="6F93CBC3" w:rsidR="00BB5CFA" w:rsidRPr="00513C7C" w:rsidRDefault="00BB5CFA" w:rsidP="00513C7C">
      <w:pPr>
        <w:keepNext/>
        <w:rPr>
          <w:b/>
          <w:bCs/>
          <w:sz w:val="24"/>
          <w:szCs w:val="24"/>
        </w:rPr>
      </w:pPr>
      <w:r>
        <w:rPr>
          <w:b/>
          <w:bCs/>
          <w:sz w:val="24"/>
          <w:szCs w:val="24"/>
        </w:rPr>
        <w:lastRenderedPageBreak/>
        <w:t xml:space="preserve">Washington </w:t>
      </w:r>
      <w:r w:rsidR="007B20F1">
        <w:rPr>
          <w:b/>
          <w:bCs/>
          <w:sz w:val="24"/>
          <w:szCs w:val="24"/>
        </w:rPr>
        <w:t>commuters</w:t>
      </w:r>
      <w:r>
        <w:rPr>
          <w:b/>
          <w:bCs/>
          <w:sz w:val="24"/>
          <w:szCs w:val="24"/>
        </w:rPr>
        <w:t xml:space="preserve"> </w:t>
      </w:r>
      <w:r w:rsidR="007B20F1">
        <w:rPr>
          <w:b/>
          <w:bCs/>
          <w:sz w:val="24"/>
          <w:szCs w:val="24"/>
        </w:rPr>
        <w:t>n</w:t>
      </w:r>
      <w:r>
        <w:rPr>
          <w:b/>
          <w:bCs/>
          <w:sz w:val="24"/>
          <w:szCs w:val="24"/>
        </w:rPr>
        <w:t>on-dri</w:t>
      </w:r>
      <w:r w:rsidR="007B20F1">
        <w:rPr>
          <w:b/>
          <w:bCs/>
          <w:sz w:val="24"/>
          <w:szCs w:val="24"/>
        </w:rPr>
        <w:t>v</w:t>
      </w:r>
      <w:r>
        <w:rPr>
          <w:b/>
          <w:bCs/>
          <w:sz w:val="24"/>
          <w:szCs w:val="24"/>
        </w:rPr>
        <w:t>e</w:t>
      </w:r>
      <w:r w:rsidR="007B20F1">
        <w:rPr>
          <w:b/>
          <w:bCs/>
          <w:sz w:val="24"/>
          <w:szCs w:val="24"/>
        </w:rPr>
        <w:t>-alone trip rate</w:t>
      </w:r>
    </w:p>
    <w:p w14:paraId="1C5AA40F" w14:textId="0ABFDF0B" w:rsidR="0082751B" w:rsidRDefault="0082751B" w:rsidP="000856A0">
      <w:pPr>
        <w:rPr>
          <w:sz w:val="24"/>
          <w:szCs w:val="24"/>
        </w:rPr>
      </w:pPr>
      <w:r w:rsidRPr="0082751B">
        <w:rPr>
          <w:noProof/>
          <w:sz w:val="24"/>
          <w:szCs w:val="24"/>
        </w:rPr>
        <w:drawing>
          <wp:inline distT="0" distB="0" distL="0" distR="0" wp14:anchorId="0E5CF6A0" wp14:editId="121BF1AB">
            <wp:extent cx="5943600" cy="3559175"/>
            <wp:effectExtent l="0" t="0" r="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59175"/>
                    </a:xfrm>
                    <a:prstGeom prst="rect">
                      <a:avLst/>
                    </a:prstGeom>
                    <a:noFill/>
                    <a:ln>
                      <a:noFill/>
                    </a:ln>
                  </pic:spPr>
                </pic:pic>
              </a:graphicData>
            </a:graphic>
          </wp:inline>
        </w:drawing>
      </w:r>
    </w:p>
    <w:p w14:paraId="0B83FD6E" w14:textId="4F81A301" w:rsidR="000856A0" w:rsidRDefault="000856A0" w:rsidP="000856A0">
      <w:pPr>
        <w:rPr>
          <w:b/>
          <w:bCs/>
          <w:sz w:val="32"/>
          <w:szCs w:val="32"/>
        </w:rPr>
      </w:pPr>
      <w:r>
        <w:rPr>
          <w:b/>
          <w:bCs/>
          <w:sz w:val="32"/>
          <w:szCs w:val="32"/>
        </w:rPr>
        <w:t xml:space="preserve">Next </w:t>
      </w:r>
      <w:r w:rsidR="00EE47CF">
        <w:rPr>
          <w:b/>
          <w:bCs/>
          <w:sz w:val="32"/>
          <w:szCs w:val="32"/>
        </w:rPr>
        <w:t>s</w:t>
      </w:r>
      <w:r>
        <w:rPr>
          <w:b/>
          <w:bCs/>
          <w:sz w:val="32"/>
          <w:szCs w:val="32"/>
        </w:rPr>
        <w:t>teps</w:t>
      </w:r>
    </w:p>
    <w:p w14:paraId="567B45DD" w14:textId="310ACC83" w:rsidR="00BB08F5" w:rsidRDefault="00795C5B">
      <w:pPr>
        <w:rPr>
          <w:sz w:val="24"/>
          <w:szCs w:val="24"/>
        </w:rPr>
      </w:pPr>
      <w:r>
        <w:rPr>
          <w:sz w:val="24"/>
          <w:szCs w:val="24"/>
        </w:rPr>
        <w:t>Over the coming year, the</w:t>
      </w:r>
      <w:r w:rsidR="00BB08F5" w:rsidRPr="00EE1A18">
        <w:rPr>
          <w:sz w:val="24"/>
          <w:szCs w:val="24"/>
        </w:rPr>
        <w:t xml:space="preserve"> </w:t>
      </w:r>
      <w:r w:rsidR="00784CBD">
        <w:rPr>
          <w:sz w:val="24"/>
          <w:szCs w:val="24"/>
        </w:rPr>
        <w:t>TDM</w:t>
      </w:r>
      <w:r w:rsidR="00BB08F5">
        <w:rPr>
          <w:sz w:val="24"/>
          <w:szCs w:val="24"/>
        </w:rPr>
        <w:t xml:space="preserve"> </w:t>
      </w:r>
      <w:r w:rsidR="00BB08F5" w:rsidRPr="00EE1A18">
        <w:rPr>
          <w:sz w:val="24"/>
          <w:szCs w:val="24"/>
        </w:rPr>
        <w:t>Technical Committee</w:t>
      </w:r>
      <w:r>
        <w:rPr>
          <w:sz w:val="24"/>
          <w:szCs w:val="24"/>
        </w:rPr>
        <w:t xml:space="preserve"> will take steps to shift the CTR program</w:t>
      </w:r>
      <w:r w:rsidRPr="00795C5B">
        <w:rPr>
          <w:sz w:val="24"/>
          <w:szCs w:val="24"/>
        </w:rPr>
        <w:t xml:space="preserve"> emphasis areas</w:t>
      </w:r>
      <w:r w:rsidR="0067345E">
        <w:rPr>
          <w:sz w:val="24"/>
          <w:szCs w:val="24"/>
        </w:rPr>
        <w:t>:</w:t>
      </w:r>
    </w:p>
    <w:p w14:paraId="6A2E3721" w14:textId="093136BC" w:rsidR="00ED2B7F" w:rsidRPr="00513C7C" w:rsidRDefault="00795C5B" w:rsidP="00513C7C">
      <w:pPr>
        <w:pStyle w:val="ListParagraph"/>
        <w:numPr>
          <w:ilvl w:val="0"/>
          <w:numId w:val="6"/>
        </w:numPr>
        <w:contextualSpacing w:val="0"/>
        <w:rPr>
          <w:sz w:val="24"/>
          <w:szCs w:val="24"/>
        </w:rPr>
      </w:pPr>
      <w:r w:rsidRPr="00513C7C">
        <w:rPr>
          <w:b/>
          <w:bCs/>
          <w:sz w:val="24"/>
          <w:szCs w:val="24"/>
        </w:rPr>
        <w:t>Fall/winter 2021</w:t>
      </w:r>
      <w:r>
        <w:rPr>
          <w:sz w:val="24"/>
          <w:szCs w:val="24"/>
        </w:rPr>
        <w:t xml:space="preserve"> – </w:t>
      </w:r>
      <w:r w:rsidR="00ED2B7F" w:rsidRPr="00513C7C">
        <w:rPr>
          <w:sz w:val="24"/>
          <w:szCs w:val="24"/>
        </w:rPr>
        <w:t>Develop</w:t>
      </w:r>
      <w:r>
        <w:rPr>
          <w:sz w:val="24"/>
          <w:szCs w:val="24"/>
        </w:rPr>
        <w:t xml:space="preserve"> </w:t>
      </w:r>
      <w:r w:rsidR="00ED2B7F" w:rsidRPr="00513C7C">
        <w:rPr>
          <w:sz w:val="24"/>
          <w:szCs w:val="24"/>
        </w:rPr>
        <w:t xml:space="preserve">and submit a full report </w:t>
      </w:r>
      <w:r w:rsidR="00F413F3">
        <w:rPr>
          <w:sz w:val="24"/>
          <w:szCs w:val="24"/>
        </w:rPr>
        <w:t xml:space="preserve">on an update to the CTR Program </w:t>
      </w:r>
      <w:r>
        <w:rPr>
          <w:sz w:val="24"/>
          <w:szCs w:val="24"/>
        </w:rPr>
        <w:t xml:space="preserve">to the Legislature. The report will </w:t>
      </w:r>
      <w:r w:rsidR="00ED2B7F" w:rsidRPr="00513C7C">
        <w:rPr>
          <w:sz w:val="24"/>
          <w:szCs w:val="24"/>
        </w:rPr>
        <w:t>detail CTR program history and requirements, governance practices, and relevant social and economic trends</w:t>
      </w:r>
      <w:r>
        <w:rPr>
          <w:sz w:val="24"/>
          <w:szCs w:val="24"/>
        </w:rPr>
        <w:t>.</w:t>
      </w:r>
    </w:p>
    <w:p w14:paraId="79294E50" w14:textId="7BCD5658" w:rsidR="0067345E" w:rsidRDefault="00795C5B" w:rsidP="00513C7C">
      <w:pPr>
        <w:pStyle w:val="ListParagraph"/>
        <w:contextualSpacing w:val="0"/>
        <w:rPr>
          <w:sz w:val="24"/>
          <w:szCs w:val="24"/>
        </w:rPr>
      </w:pPr>
      <w:r w:rsidRPr="00513C7C">
        <w:rPr>
          <w:b/>
          <w:bCs/>
          <w:sz w:val="24"/>
          <w:szCs w:val="24"/>
        </w:rPr>
        <w:t>Summer 2022 –</w:t>
      </w:r>
      <w:r>
        <w:rPr>
          <w:sz w:val="24"/>
          <w:szCs w:val="24"/>
        </w:rPr>
        <w:t xml:space="preserve"> </w:t>
      </w:r>
      <w:r w:rsidR="00ED2B7F" w:rsidRPr="00513C7C">
        <w:rPr>
          <w:sz w:val="24"/>
          <w:szCs w:val="24"/>
        </w:rPr>
        <w:t>Engage</w:t>
      </w:r>
      <w:r>
        <w:rPr>
          <w:sz w:val="24"/>
          <w:szCs w:val="24"/>
        </w:rPr>
        <w:t xml:space="preserve"> the L</w:t>
      </w:r>
      <w:r w:rsidR="00ED2B7F" w:rsidRPr="00513C7C">
        <w:rPr>
          <w:sz w:val="24"/>
          <w:szCs w:val="24"/>
        </w:rPr>
        <w:t xml:space="preserve">egislature and other stakeholders to develop consensus on future </w:t>
      </w:r>
      <w:r w:rsidR="00AE03F9">
        <w:rPr>
          <w:sz w:val="24"/>
          <w:szCs w:val="24"/>
        </w:rPr>
        <w:t>CTR P</w:t>
      </w:r>
      <w:r w:rsidR="00ED2B7F" w:rsidRPr="00513C7C">
        <w:rPr>
          <w:sz w:val="24"/>
          <w:szCs w:val="24"/>
        </w:rPr>
        <w:t>rogram emphasis areas</w:t>
      </w:r>
      <w:r>
        <w:rPr>
          <w:sz w:val="24"/>
          <w:szCs w:val="24"/>
        </w:rPr>
        <w:t>.</w:t>
      </w:r>
    </w:p>
    <w:p w14:paraId="2AB49162" w14:textId="5F26BC24" w:rsidR="00B70146" w:rsidRPr="002608E4" w:rsidRDefault="00795C5B" w:rsidP="00513C7C">
      <w:pPr>
        <w:pStyle w:val="ListParagraph"/>
        <w:contextualSpacing w:val="0"/>
        <w:rPr>
          <w:b/>
          <w:bCs/>
          <w:sz w:val="36"/>
          <w:szCs w:val="36"/>
        </w:rPr>
      </w:pPr>
      <w:r w:rsidRPr="00513C7C">
        <w:rPr>
          <w:b/>
          <w:bCs/>
          <w:sz w:val="24"/>
          <w:szCs w:val="24"/>
        </w:rPr>
        <w:t>Winter 2022</w:t>
      </w:r>
      <w:r>
        <w:rPr>
          <w:sz w:val="24"/>
          <w:szCs w:val="24"/>
        </w:rPr>
        <w:t xml:space="preserve"> – </w:t>
      </w:r>
      <w:r w:rsidR="00ED2B7F" w:rsidRPr="00513C7C">
        <w:rPr>
          <w:sz w:val="24"/>
          <w:szCs w:val="24"/>
        </w:rPr>
        <w:t>Develop</w:t>
      </w:r>
      <w:r>
        <w:rPr>
          <w:sz w:val="24"/>
          <w:szCs w:val="24"/>
        </w:rPr>
        <w:t xml:space="preserve"> </w:t>
      </w:r>
      <w:r w:rsidR="00ED2B7F" w:rsidRPr="00513C7C">
        <w:rPr>
          <w:sz w:val="24"/>
          <w:szCs w:val="24"/>
        </w:rPr>
        <w:t xml:space="preserve">and submit </w:t>
      </w:r>
      <w:r w:rsidR="00AE03F9">
        <w:rPr>
          <w:sz w:val="24"/>
          <w:szCs w:val="24"/>
        </w:rPr>
        <w:t>L</w:t>
      </w:r>
      <w:r w:rsidR="00ED2B7F" w:rsidRPr="00513C7C">
        <w:rPr>
          <w:sz w:val="24"/>
          <w:szCs w:val="24"/>
        </w:rPr>
        <w:t xml:space="preserve">egislation </w:t>
      </w:r>
      <w:r w:rsidR="00AE03F9" w:rsidRPr="002A428F">
        <w:rPr>
          <w:sz w:val="24"/>
          <w:szCs w:val="24"/>
        </w:rPr>
        <w:t xml:space="preserve">to House Transportation Committee </w:t>
      </w:r>
      <w:r w:rsidR="00ED2B7F" w:rsidRPr="00513C7C">
        <w:rPr>
          <w:sz w:val="24"/>
          <w:szCs w:val="24"/>
        </w:rPr>
        <w:t xml:space="preserve">that supports updated </w:t>
      </w:r>
      <w:r w:rsidR="00AE03F9">
        <w:rPr>
          <w:sz w:val="24"/>
          <w:szCs w:val="24"/>
        </w:rPr>
        <w:t>CTR P</w:t>
      </w:r>
      <w:r w:rsidR="00AE03F9" w:rsidRPr="002A428F">
        <w:rPr>
          <w:sz w:val="24"/>
          <w:szCs w:val="24"/>
        </w:rPr>
        <w:t>rogram</w:t>
      </w:r>
      <w:r w:rsidR="00ED2B7F" w:rsidRPr="00513C7C">
        <w:rPr>
          <w:sz w:val="24"/>
          <w:szCs w:val="24"/>
        </w:rPr>
        <w:t xml:space="preserve"> emphasis areas</w:t>
      </w:r>
      <w:r w:rsidR="00AE03F9">
        <w:rPr>
          <w:sz w:val="24"/>
          <w:szCs w:val="24"/>
        </w:rPr>
        <w:t>.</w:t>
      </w:r>
    </w:p>
    <w:sectPr w:rsidR="00B70146" w:rsidRPr="002608E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218C" w14:textId="77777777" w:rsidR="00E63F7B" w:rsidRDefault="00E63F7B" w:rsidP="00B70146">
      <w:pPr>
        <w:spacing w:after="0" w:line="240" w:lineRule="auto"/>
      </w:pPr>
      <w:r>
        <w:separator/>
      </w:r>
    </w:p>
  </w:endnote>
  <w:endnote w:type="continuationSeparator" w:id="0">
    <w:p w14:paraId="58581EB0" w14:textId="77777777" w:rsidR="00E63F7B" w:rsidRDefault="00E63F7B" w:rsidP="00B7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2DE7" w14:textId="77777777" w:rsidR="007E6F95" w:rsidRDefault="007E6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753711"/>
      <w:docPartObj>
        <w:docPartGallery w:val="Page Numbers (Bottom of Page)"/>
        <w:docPartUnique/>
      </w:docPartObj>
    </w:sdtPr>
    <w:sdtEndPr/>
    <w:sdtContent>
      <w:sdt>
        <w:sdtPr>
          <w:id w:val="-1769616900"/>
          <w:docPartObj>
            <w:docPartGallery w:val="Page Numbers (Top of Page)"/>
            <w:docPartUnique/>
          </w:docPartObj>
        </w:sdtPr>
        <w:sdtEndPr/>
        <w:sdtContent>
          <w:p w14:paraId="03197F56" w14:textId="42153E4E" w:rsidR="00B70146" w:rsidRDefault="00B701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BCFD6A" w14:textId="77777777" w:rsidR="00B70146" w:rsidRDefault="00B70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20F6" w14:textId="77777777" w:rsidR="007E6F95" w:rsidRDefault="007E6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7CD7" w14:textId="77777777" w:rsidR="00E63F7B" w:rsidRDefault="00E63F7B" w:rsidP="00B70146">
      <w:pPr>
        <w:spacing w:after="0" w:line="240" w:lineRule="auto"/>
      </w:pPr>
      <w:r>
        <w:separator/>
      </w:r>
    </w:p>
  </w:footnote>
  <w:footnote w:type="continuationSeparator" w:id="0">
    <w:p w14:paraId="6EE7C5D8" w14:textId="77777777" w:rsidR="00E63F7B" w:rsidRDefault="00E63F7B" w:rsidP="00B70146">
      <w:pPr>
        <w:spacing w:after="0" w:line="240" w:lineRule="auto"/>
      </w:pPr>
      <w:r>
        <w:continuationSeparator/>
      </w:r>
    </w:p>
  </w:footnote>
  <w:footnote w:id="1">
    <w:p w14:paraId="066BD621" w14:textId="0555E49A" w:rsidR="00D720DD" w:rsidRDefault="00D720DD">
      <w:pPr>
        <w:pStyle w:val="FootnoteText"/>
      </w:pPr>
      <w:r>
        <w:rPr>
          <w:rStyle w:val="FootnoteReference"/>
        </w:rPr>
        <w:footnoteRef/>
      </w:r>
      <w:r>
        <w:t xml:space="preserve"> Performance data were influenced by two unusual circumstances related to Covid-19. First, there was a significant increase in telework for the sites that surveyed after March 2020. Second, almost 200 fewer worksites surveyed in 2019-20 than in 2017-18. These sites have historically had VMT results above the current cycle’s statewide average. It is likely that part of the improvement in the numbers is due to those sites not surveying.  While the gains from telework are sustainable, the next cycle that has all CTR-affected worksites survey will likely have results that fall between the numbers from 2017-18 and the numbers from 2019-20.</w:t>
      </w:r>
      <w:r>
        <w:rPr>
          <w:rStyle w:val="CommentReference"/>
        </w:rP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66CA" w14:textId="77777777" w:rsidR="007E6F95" w:rsidRDefault="007E6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931343"/>
      <w:docPartObj>
        <w:docPartGallery w:val="Watermarks"/>
        <w:docPartUnique/>
      </w:docPartObj>
    </w:sdtPr>
    <w:sdtEndPr/>
    <w:sdtContent>
      <w:p w14:paraId="02C30758" w14:textId="31730E46" w:rsidR="007E6F95" w:rsidRDefault="00766E68">
        <w:pPr>
          <w:pStyle w:val="Header"/>
        </w:pPr>
        <w:r>
          <w:rPr>
            <w:noProof/>
          </w:rPr>
          <w:pict w14:anchorId="6D8437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31C3" w14:textId="77777777" w:rsidR="007E6F95" w:rsidRDefault="007E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F0B"/>
    <w:multiLevelType w:val="hybridMultilevel"/>
    <w:tmpl w:val="B3D22BB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796ED88C">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6D1074"/>
    <w:multiLevelType w:val="hybridMultilevel"/>
    <w:tmpl w:val="A5CAC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A7E7E"/>
    <w:multiLevelType w:val="hybridMultilevel"/>
    <w:tmpl w:val="D230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E6442"/>
    <w:multiLevelType w:val="hybridMultilevel"/>
    <w:tmpl w:val="F930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456C4"/>
    <w:multiLevelType w:val="hybridMultilevel"/>
    <w:tmpl w:val="35F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35E75"/>
    <w:multiLevelType w:val="hybridMultilevel"/>
    <w:tmpl w:val="DC6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E4"/>
    <w:rsid w:val="00057D99"/>
    <w:rsid w:val="000856A0"/>
    <w:rsid w:val="000D1AAD"/>
    <w:rsid w:val="000E36DB"/>
    <w:rsid w:val="000F7168"/>
    <w:rsid w:val="00103EC9"/>
    <w:rsid w:val="00152E40"/>
    <w:rsid w:val="0016609E"/>
    <w:rsid w:val="00193ACA"/>
    <w:rsid w:val="001A10B8"/>
    <w:rsid w:val="001B0E29"/>
    <w:rsid w:val="001E3E7E"/>
    <w:rsid w:val="00207972"/>
    <w:rsid w:val="002608E4"/>
    <w:rsid w:val="002A2726"/>
    <w:rsid w:val="002B4938"/>
    <w:rsid w:val="002C6F08"/>
    <w:rsid w:val="003419E6"/>
    <w:rsid w:val="003517C5"/>
    <w:rsid w:val="003525EC"/>
    <w:rsid w:val="003B4151"/>
    <w:rsid w:val="003D60D2"/>
    <w:rsid w:val="00437C8D"/>
    <w:rsid w:val="00453736"/>
    <w:rsid w:val="004A1BD8"/>
    <w:rsid w:val="00513C7C"/>
    <w:rsid w:val="00582244"/>
    <w:rsid w:val="005A1CB2"/>
    <w:rsid w:val="005C0286"/>
    <w:rsid w:val="005C08F8"/>
    <w:rsid w:val="005D2DAF"/>
    <w:rsid w:val="005D518D"/>
    <w:rsid w:val="005E3840"/>
    <w:rsid w:val="005F5DE2"/>
    <w:rsid w:val="00630ADE"/>
    <w:rsid w:val="0067345E"/>
    <w:rsid w:val="0068042D"/>
    <w:rsid w:val="00697542"/>
    <w:rsid w:val="006D33E5"/>
    <w:rsid w:val="006F0DBF"/>
    <w:rsid w:val="006F43A7"/>
    <w:rsid w:val="0071526A"/>
    <w:rsid w:val="007153B0"/>
    <w:rsid w:val="00730DD3"/>
    <w:rsid w:val="00746EE2"/>
    <w:rsid w:val="00747C2A"/>
    <w:rsid w:val="007533B0"/>
    <w:rsid w:val="00766E68"/>
    <w:rsid w:val="007847F5"/>
    <w:rsid w:val="00784CBD"/>
    <w:rsid w:val="00795C5B"/>
    <w:rsid w:val="007A2AA3"/>
    <w:rsid w:val="007B20F1"/>
    <w:rsid w:val="007C2F74"/>
    <w:rsid w:val="007C74BC"/>
    <w:rsid w:val="007E3B54"/>
    <w:rsid w:val="007E6F95"/>
    <w:rsid w:val="00803CDB"/>
    <w:rsid w:val="00812724"/>
    <w:rsid w:val="0082751B"/>
    <w:rsid w:val="0083784C"/>
    <w:rsid w:val="008754C2"/>
    <w:rsid w:val="008920F2"/>
    <w:rsid w:val="008E2BA3"/>
    <w:rsid w:val="009347A5"/>
    <w:rsid w:val="00952371"/>
    <w:rsid w:val="009A332A"/>
    <w:rsid w:val="009C1652"/>
    <w:rsid w:val="009E399B"/>
    <w:rsid w:val="00A266E8"/>
    <w:rsid w:val="00A32C06"/>
    <w:rsid w:val="00AE03F9"/>
    <w:rsid w:val="00B632C0"/>
    <w:rsid w:val="00B70146"/>
    <w:rsid w:val="00BB08F5"/>
    <w:rsid w:val="00BB5CFA"/>
    <w:rsid w:val="00C75703"/>
    <w:rsid w:val="00C95C1C"/>
    <w:rsid w:val="00CA4FD4"/>
    <w:rsid w:val="00CD641E"/>
    <w:rsid w:val="00D57A60"/>
    <w:rsid w:val="00D720DD"/>
    <w:rsid w:val="00D7455A"/>
    <w:rsid w:val="00D97ECB"/>
    <w:rsid w:val="00DA449A"/>
    <w:rsid w:val="00E02B37"/>
    <w:rsid w:val="00E5191D"/>
    <w:rsid w:val="00E63F7B"/>
    <w:rsid w:val="00EB4DB0"/>
    <w:rsid w:val="00EB743B"/>
    <w:rsid w:val="00EC6882"/>
    <w:rsid w:val="00ED2B7F"/>
    <w:rsid w:val="00EE47CF"/>
    <w:rsid w:val="00F15B5B"/>
    <w:rsid w:val="00F413F3"/>
    <w:rsid w:val="00F41A70"/>
    <w:rsid w:val="00F42B6D"/>
    <w:rsid w:val="00F57ABF"/>
    <w:rsid w:val="00FA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9020782"/>
  <w15:chartTrackingRefBased/>
  <w15:docId w15:val="{F7602A0F-3556-4AAF-B08E-68426955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146"/>
    <w:pPr>
      <w:ind w:left="720"/>
      <w:contextualSpacing/>
    </w:pPr>
  </w:style>
  <w:style w:type="paragraph" w:styleId="Header">
    <w:name w:val="header"/>
    <w:basedOn w:val="Normal"/>
    <w:link w:val="HeaderChar"/>
    <w:uiPriority w:val="99"/>
    <w:unhideWhenUsed/>
    <w:rsid w:val="00B70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46"/>
  </w:style>
  <w:style w:type="paragraph" w:styleId="Footer">
    <w:name w:val="footer"/>
    <w:basedOn w:val="Normal"/>
    <w:link w:val="FooterChar"/>
    <w:uiPriority w:val="99"/>
    <w:unhideWhenUsed/>
    <w:rsid w:val="00B70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46"/>
  </w:style>
  <w:style w:type="character" w:styleId="Hyperlink">
    <w:name w:val="Hyperlink"/>
    <w:basedOn w:val="DefaultParagraphFont"/>
    <w:uiPriority w:val="99"/>
    <w:unhideWhenUsed/>
    <w:rsid w:val="00B70146"/>
    <w:rPr>
      <w:color w:val="0563C1" w:themeColor="hyperlink"/>
      <w:u w:val="single"/>
    </w:rPr>
  </w:style>
  <w:style w:type="character" w:styleId="CommentReference">
    <w:name w:val="annotation reference"/>
    <w:basedOn w:val="DefaultParagraphFont"/>
    <w:uiPriority w:val="99"/>
    <w:semiHidden/>
    <w:unhideWhenUsed/>
    <w:rsid w:val="000856A0"/>
    <w:rPr>
      <w:sz w:val="16"/>
      <w:szCs w:val="16"/>
    </w:rPr>
  </w:style>
  <w:style w:type="paragraph" w:styleId="CommentText">
    <w:name w:val="annotation text"/>
    <w:basedOn w:val="Normal"/>
    <w:link w:val="CommentTextChar"/>
    <w:uiPriority w:val="99"/>
    <w:unhideWhenUsed/>
    <w:rsid w:val="000856A0"/>
    <w:pPr>
      <w:spacing w:line="240" w:lineRule="auto"/>
    </w:pPr>
    <w:rPr>
      <w:sz w:val="20"/>
      <w:szCs w:val="20"/>
    </w:rPr>
  </w:style>
  <w:style w:type="character" w:customStyle="1" w:styleId="CommentTextChar">
    <w:name w:val="Comment Text Char"/>
    <w:basedOn w:val="DefaultParagraphFont"/>
    <w:link w:val="CommentText"/>
    <w:uiPriority w:val="99"/>
    <w:rsid w:val="000856A0"/>
    <w:rPr>
      <w:sz w:val="20"/>
      <w:szCs w:val="20"/>
    </w:rPr>
  </w:style>
  <w:style w:type="paragraph" w:styleId="CommentSubject">
    <w:name w:val="annotation subject"/>
    <w:basedOn w:val="CommentText"/>
    <w:next w:val="CommentText"/>
    <w:link w:val="CommentSubjectChar"/>
    <w:uiPriority w:val="99"/>
    <w:semiHidden/>
    <w:unhideWhenUsed/>
    <w:rsid w:val="005A1CB2"/>
    <w:rPr>
      <w:b/>
      <w:bCs/>
    </w:rPr>
  </w:style>
  <w:style w:type="character" w:customStyle="1" w:styleId="CommentSubjectChar">
    <w:name w:val="Comment Subject Char"/>
    <w:basedOn w:val="CommentTextChar"/>
    <w:link w:val="CommentSubject"/>
    <w:uiPriority w:val="99"/>
    <w:semiHidden/>
    <w:rsid w:val="005A1CB2"/>
    <w:rPr>
      <w:b/>
      <w:bCs/>
      <w:sz w:val="20"/>
      <w:szCs w:val="20"/>
    </w:rPr>
  </w:style>
  <w:style w:type="character" w:styleId="FollowedHyperlink">
    <w:name w:val="FollowedHyperlink"/>
    <w:basedOn w:val="DefaultParagraphFont"/>
    <w:uiPriority w:val="99"/>
    <w:semiHidden/>
    <w:unhideWhenUsed/>
    <w:rsid w:val="00A266E8"/>
    <w:rPr>
      <w:color w:val="954F72" w:themeColor="followedHyperlink"/>
      <w:u w:val="single"/>
    </w:rPr>
  </w:style>
  <w:style w:type="character" w:styleId="UnresolvedMention">
    <w:name w:val="Unresolved Mention"/>
    <w:basedOn w:val="DefaultParagraphFont"/>
    <w:uiPriority w:val="99"/>
    <w:semiHidden/>
    <w:unhideWhenUsed/>
    <w:rsid w:val="00103EC9"/>
    <w:rPr>
      <w:color w:val="605E5C"/>
      <w:shd w:val="clear" w:color="auto" w:fill="E1DFDD"/>
    </w:rPr>
  </w:style>
  <w:style w:type="paragraph" w:styleId="EndnoteText">
    <w:name w:val="endnote text"/>
    <w:basedOn w:val="Normal"/>
    <w:link w:val="EndnoteTextChar"/>
    <w:uiPriority w:val="99"/>
    <w:semiHidden/>
    <w:unhideWhenUsed/>
    <w:rsid w:val="00D720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20DD"/>
    <w:rPr>
      <w:sz w:val="20"/>
      <w:szCs w:val="20"/>
    </w:rPr>
  </w:style>
  <w:style w:type="character" w:styleId="EndnoteReference">
    <w:name w:val="endnote reference"/>
    <w:basedOn w:val="DefaultParagraphFont"/>
    <w:uiPriority w:val="99"/>
    <w:semiHidden/>
    <w:unhideWhenUsed/>
    <w:rsid w:val="00D720DD"/>
    <w:rPr>
      <w:vertAlign w:val="superscript"/>
    </w:rPr>
  </w:style>
  <w:style w:type="paragraph" w:styleId="FootnoteText">
    <w:name w:val="footnote text"/>
    <w:basedOn w:val="Normal"/>
    <w:link w:val="FootnoteTextChar"/>
    <w:uiPriority w:val="99"/>
    <w:semiHidden/>
    <w:unhideWhenUsed/>
    <w:rsid w:val="00D72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0DD"/>
    <w:rPr>
      <w:sz w:val="20"/>
      <w:szCs w:val="20"/>
    </w:rPr>
  </w:style>
  <w:style w:type="character" w:styleId="FootnoteReference">
    <w:name w:val="footnote reference"/>
    <w:basedOn w:val="DefaultParagraphFont"/>
    <w:uiPriority w:val="99"/>
    <w:semiHidden/>
    <w:unhideWhenUsed/>
    <w:rsid w:val="00D72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filesext.leg.wa.gov/biennium/2021-22/Pdf/Bills/Session%20Laws/House/1514-S.SL.pdf?q=2021051313452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080E-354C-46C4-8B14-BDDC882B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Carol (Consultant)</dc:creator>
  <cp:keywords/>
  <dc:description/>
  <cp:lastModifiedBy>Bastian, Elizabeth</cp:lastModifiedBy>
  <cp:revision>5</cp:revision>
  <dcterms:created xsi:type="dcterms:W3CDTF">2021-08-23T18:17:00Z</dcterms:created>
  <dcterms:modified xsi:type="dcterms:W3CDTF">2021-11-17T22:28:00Z</dcterms:modified>
</cp:coreProperties>
</file>