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0122" w14:textId="77777777" w:rsidR="00425551" w:rsidRPr="00425551" w:rsidRDefault="00425551" w:rsidP="00425551">
      <w:pPr>
        <w:spacing w:after="120"/>
        <w:rPr>
          <w:rFonts w:ascii="Garamond" w:hAnsi="Garamond"/>
          <w:b/>
          <w:sz w:val="28"/>
          <w:szCs w:val="28"/>
        </w:rPr>
      </w:pPr>
      <w:r>
        <w:rPr>
          <w:rFonts w:ascii="Garamond" w:hAnsi="Garamond"/>
          <w:b/>
          <w:sz w:val="28"/>
          <w:szCs w:val="28"/>
        </w:rPr>
        <w:t>Changes</w:t>
      </w:r>
      <w:r w:rsidR="006E00DE">
        <w:rPr>
          <w:rFonts w:ascii="Garamond" w:hAnsi="Garamond"/>
          <w:b/>
          <w:sz w:val="28"/>
          <w:szCs w:val="28"/>
        </w:rPr>
        <w:t xml:space="preserve"> to the 2021-22 CTR survey cycle</w:t>
      </w:r>
      <w:r>
        <w:rPr>
          <w:rFonts w:ascii="Garamond" w:hAnsi="Garamond"/>
          <w:b/>
          <w:sz w:val="28"/>
          <w:szCs w:val="28"/>
        </w:rPr>
        <w:t xml:space="preserve"> frequently asked questions (FAQs)</w:t>
      </w:r>
    </w:p>
    <w:p w14:paraId="7A624885" w14:textId="77777777" w:rsidR="00425551" w:rsidRDefault="00425551" w:rsidP="00425551">
      <w:pPr>
        <w:spacing w:after="0"/>
        <w:rPr>
          <w:rFonts w:ascii="Garamond" w:hAnsi="Garamond"/>
          <w:b/>
          <w:u w:val="single"/>
        </w:rPr>
      </w:pPr>
      <w:r>
        <w:rPr>
          <w:rFonts w:ascii="Garamond" w:hAnsi="Garamond"/>
          <w:b/>
          <w:u w:val="single"/>
        </w:rPr>
        <w:t>What is changing?</w:t>
      </w:r>
    </w:p>
    <w:p w14:paraId="278507FC" w14:textId="77777777" w:rsidR="00425551" w:rsidRPr="00FF11AC" w:rsidRDefault="00425551" w:rsidP="00425551">
      <w:pPr>
        <w:pStyle w:val="ListParagraph"/>
        <w:numPr>
          <w:ilvl w:val="0"/>
          <w:numId w:val="6"/>
        </w:numPr>
        <w:rPr>
          <w:rFonts w:ascii="Garamond" w:hAnsi="Garamond"/>
          <w:b/>
        </w:rPr>
      </w:pPr>
      <w:r>
        <w:rPr>
          <w:rFonts w:ascii="Garamond" w:hAnsi="Garamond"/>
        </w:rPr>
        <w:t>WSDOT is s</w:t>
      </w:r>
      <w:r w:rsidRPr="00C3796B">
        <w:rPr>
          <w:rFonts w:ascii="Garamond" w:hAnsi="Garamond"/>
        </w:rPr>
        <w:t>ync</w:t>
      </w:r>
      <w:r>
        <w:rPr>
          <w:rFonts w:ascii="Garamond" w:hAnsi="Garamond"/>
        </w:rPr>
        <w:t>hronizing</w:t>
      </w:r>
      <w:r w:rsidRPr="00C3796B">
        <w:rPr>
          <w:rFonts w:ascii="Garamond" w:hAnsi="Garamond"/>
        </w:rPr>
        <w:t xml:space="preserve"> the </w:t>
      </w:r>
      <w:r>
        <w:rPr>
          <w:rFonts w:ascii="Garamond" w:hAnsi="Garamond"/>
        </w:rPr>
        <w:t xml:space="preserve">upcoming </w:t>
      </w:r>
      <w:r w:rsidRPr="00C3796B">
        <w:rPr>
          <w:rFonts w:ascii="Garamond" w:hAnsi="Garamond"/>
        </w:rPr>
        <w:t xml:space="preserve">CTR survey cycle with </w:t>
      </w:r>
      <w:r>
        <w:rPr>
          <w:rFonts w:ascii="Garamond" w:hAnsi="Garamond"/>
        </w:rPr>
        <w:t xml:space="preserve">the next </w:t>
      </w:r>
      <w:r w:rsidRPr="00C3796B">
        <w:rPr>
          <w:rFonts w:ascii="Garamond" w:hAnsi="Garamond"/>
        </w:rPr>
        <w:t xml:space="preserve">CTR </w:t>
      </w:r>
      <w:r>
        <w:rPr>
          <w:rFonts w:ascii="Garamond" w:hAnsi="Garamond"/>
        </w:rPr>
        <w:t>grantee contracts period</w:t>
      </w:r>
      <w:r w:rsidRPr="00C3796B">
        <w:rPr>
          <w:rFonts w:ascii="Garamond" w:hAnsi="Garamond"/>
        </w:rPr>
        <w:t xml:space="preserve"> </w:t>
      </w:r>
      <w:r>
        <w:rPr>
          <w:rFonts w:ascii="Garamond" w:hAnsi="Garamond"/>
        </w:rPr>
        <w:t>by having the</w:t>
      </w:r>
      <w:r w:rsidRPr="00C3796B">
        <w:rPr>
          <w:rFonts w:ascii="Garamond" w:hAnsi="Garamond"/>
        </w:rPr>
        <w:t xml:space="preserve"> </w:t>
      </w:r>
      <w:r w:rsidRPr="00C3796B">
        <w:rPr>
          <w:rFonts w:ascii="Garamond" w:hAnsi="Garamond"/>
          <w:b/>
        </w:rPr>
        <w:t>2021-22 CTR survey cycle</w:t>
      </w:r>
      <w:r w:rsidRPr="00C3796B">
        <w:rPr>
          <w:rFonts w:ascii="Garamond" w:hAnsi="Garamond"/>
        </w:rPr>
        <w:t xml:space="preserve"> </w:t>
      </w:r>
      <w:r>
        <w:rPr>
          <w:rFonts w:ascii="Garamond" w:hAnsi="Garamond"/>
        </w:rPr>
        <w:t>start on</w:t>
      </w:r>
      <w:r w:rsidRPr="00C3796B">
        <w:rPr>
          <w:rFonts w:ascii="Garamond" w:hAnsi="Garamond"/>
        </w:rPr>
        <w:t xml:space="preserve"> </w:t>
      </w:r>
      <w:r w:rsidRPr="00C3796B">
        <w:rPr>
          <w:rFonts w:ascii="Garamond" w:hAnsi="Garamond"/>
          <w:b/>
        </w:rPr>
        <w:t>July 1, 2021</w:t>
      </w:r>
      <w:r w:rsidRPr="00C3796B">
        <w:rPr>
          <w:rFonts w:ascii="Garamond" w:hAnsi="Garamond"/>
        </w:rPr>
        <w:t xml:space="preserve"> </w:t>
      </w:r>
      <w:r>
        <w:rPr>
          <w:rFonts w:ascii="Garamond" w:hAnsi="Garamond"/>
        </w:rPr>
        <w:t>(instead of January 1, 2021) and run through</w:t>
      </w:r>
      <w:r w:rsidRPr="00C3796B">
        <w:rPr>
          <w:rFonts w:ascii="Garamond" w:hAnsi="Garamond"/>
        </w:rPr>
        <w:t xml:space="preserve"> </w:t>
      </w:r>
      <w:r>
        <w:rPr>
          <w:rFonts w:ascii="Garamond" w:hAnsi="Garamond"/>
          <w:b/>
        </w:rPr>
        <w:t>June 30, </w:t>
      </w:r>
      <w:r w:rsidRPr="00C3796B">
        <w:rPr>
          <w:rFonts w:ascii="Garamond" w:hAnsi="Garamond"/>
          <w:b/>
        </w:rPr>
        <w:t>2023</w:t>
      </w:r>
      <w:r>
        <w:rPr>
          <w:rFonts w:ascii="Garamond" w:hAnsi="Garamond"/>
          <w:b/>
        </w:rPr>
        <w:t xml:space="preserve"> </w:t>
      </w:r>
      <w:r>
        <w:rPr>
          <w:rFonts w:ascii="Garamond" w:hAnsi="Garamond"/>
        </w:rPr>
        <w:t>(instead of December 31, 2022)</w:t>
      </w:r>
      <w:r w:rsidRPr="00C3796B">
        <w:rPr>
          <w:rFonts w:ascii="Garamond" w:hAnsi="Garamond"/>
        </w:rPr>
        <w:t>.</w:t>
      </w:r>
      <w:r>
        <w:rPr>
          <w:rFonts w:ascii="Garamond" w:hAnsi="Garamond"/>
          <w:b/>
        </w:rPr>
        <w:t xml:space="preserve">  </w:t>
      </w:r>
    </w:p>
    <w:p w14:paraId="35901727" w14:textId="77777777" w:rsidR="00425551" w:rsidRPr="00B60870" w:rsidRDefault="00425551" w:rsidP="00425551">
      <w:pPr>
        <w:pStyle w:val="ListParagraph"/>
        <w:numPr>
          <w:ilvl w:val="0"/>
          <w:numId w:val="6"/>
        </w:numPr>
        <w:rPr>
          <w:rFonts w:ascii="Garamond" w:hAnsi="Garamond"/>
          <w:b/>
        </w:rPr>
      </w:pPr>
      <w:r>
        <w:rPr>
          <w:rFonts w:ascii="Garamond" w:hAnsi="Garamond"/>
        </w:rPr>
        <w:t>Accordingly, jurisdictions will s</w:t>
      </w:r>
      <w:r w:rsidRPr="003C086B">
        <w:rPr>
          <w:rFonts w:ascii="Garamond" w:hAnsi="Garamond"/>
        </w:rPr>
        <w:t>tart surveying</w:t>
      </w:r>
      <w:r w:rsidRPr="00C3796B">
        <w:rPr>
          <w:rFonts w:ascii="Garamond" w:hAnsi="Garamond"/>
        </w:rPr>
        <w:t xml:space="preserve"> </w:t>
      </w:r>
      <w:r>
        <w:rPr>
          <w:rFonts w:ascii="Garamond" w:hAnsi="Garamond"/>
        </w:rPr>
        <w:t xml:space="preserve">for the 2021-22 cycle </w:t>
      </w:r>
      <w:r w:rsidRPr="003C086B">
        <w:rPr>
          <w:rFonts w:ascii="Garamond" w:hAnsi="Garamond"/>
        </w:rPr>
        <w:t xml:space="preserve">in </w:t>
      </w:r>
      <w:r w:rsidRPr="00CA715B">
        <w:rPr>
          <w:rFonts w:ascii="Garamond" w:hAnsi="Garamond"/>
          <w:b/>
        </w:rPr>
        <w:t>fall 2021</w:t>
      </w:r>
      <w:r>
        <w:rPr>
          <w:rFonts w:ascii="Garamond" w:hAnsi="Garamond"/>
        </w:rPr>
        <w:t xml:space="preserve"> (instead of spring 2021) and use </w:t>
      </w:r>
      <w:r w:rsidRPr="00C3796B">
        <w:rPr>
          <w:rFonts w:ascii="Garamond" w:hAnsi="Garamond"/>
        </w:rPr>
        <w:t xml:space="preserve">the </w:t>
      </w:r>
      <w:r>
        <w:rPr>
          <w:rFonts w:ascii="Garamond" w:hAnsi="Garamond"/>
          <w:b/>
        </w:rPr>
        <w:t>new </w:t>
      </w:r>
      <w:r w:rsidRPr="006A7896">
        <w:rPr>
          <w:rFonts w:ascii="Garamond" w:hAnsi="Garamond"/>
          <w:b/>
        </w:rPr>
        <w:t>CTR survey system</w:t>
      </w:r>
      <w:r w:rsidRPr="00C3796B">
        <w:rPr>
          <w:rFonts w:ascii="Garamond" w:hAnsi="Garamond"/>
        </w:rPr>
        <w:t>.</w:t>
      </w:r>
      <w:r w:rsidRPr="00FF11AC">
        <w:rPr>
          <w:rFonts w:ascii="Garamond" w:hAnsi="Garamond"/>
        </w:rPr>
        <w:t xml:space="preserve"> </w:t>
      </w:r>
    </w:p>
    <w:p w14:paraId="73D50D61" w14:textId="77777777" w:rsidR="00425551" w:rsidRPr="00A07BBE" w:rsidRDefault="00425551" w:rsidP="00425551">
      <w:pPr>
        <w:spacing w:after="0"/>
        <w:rPr>
          <w:rFonts w:ascii="Garamond" w:hAnsi="Garamond"/>
          <w:b/>
        </w:rPr>
      </w:pPr>
      <w:r>
        <w:rPr>
          <w:rFonts w:ascii="Garamond" w:hAnsi="Garamond"/>
        </w:rPr>
        <w:t>V</w:t>
      </w:r>
      <w:r w:rsidRPr="00A07BBE">
        <w:rPr>
          <w:rFonts w:ascii="Garamond" w:hAnsi="Garamond"/>
        </w:rPr>
        <w:t>isual representation of these changes</w:t>
      </w:r>
      <w:r>
        <w:rPr>
          <w:rFonts w:ascii="Garamond" w:hAnsi="Garamond"/>
        </w:rPr>
        <w:t>:</w:t>
      </w:r>
    </w:p>
    <w:p w14:paraId="4F6F36C0" w14:textId="77777777" w:rsidR="00425551" w:rsidRDefault="00425551" w:rsidP="00425551">
      <w:pPr>
        <w:spacing w:after="120"/>
        <w:rPr>
          <w:rFonts w:ascii="Garamond" w:hAnsi="Garamond"/>
        </w:rPr>
      </w:pPr>
      <w:r>
        <w:rPr>
          <w:rFonts w:ascii="Garamond" w:hAnsi="Garamond"/>
          <w:noProof/>
        </w:rPr>
        <w:drawing>
          <wp:inline distT="0" distB="0" distL="0" distR="0" wp14:anchorId="6D037F34" wp14:editId="2069AFBB">
            <wp:extent cx="5943600" cy="1926590"/>
            <wp:effectExtent l="0" t="0" r="0" b="0"/>
            <wp:docPr id="5" name="Picture 5" descr="updated survey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pdated survey timeli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926590"/>
                    </a:xfrm>
                    <a:prstGeom prst="rect">
                      <a:avLst/>
                    </a:prstGeom>
                  </pic:spPr>
                </pic:pic>
              </a:graphicData>
            </a:graphic>
          </wp:inline>
        </w:drawing>
      </w:r>
    </w:p>
    <w:p w14:paraId="78944EF8" w14:textId="77777777" w:rsidR="00425551" w:rsidRDefault="00425551" w:rsidP="006E00DE">
      <w:pPr>
        <w:spacing w:after="0"/>
        <w:rPr>
          <w:rFonts w:ascii="Garamond" w:hAnsi="Garamond"/>
          <w:b/>
          <w:u w:val="single"/>
        </w:rPr>
      </w:pPr>
    </w:p>
    <w:p w14:paraId="6CA67D85" w14:textId="77777777" w:rsidR="001E6EDF" w:rsidRDefault="001E6EDF" w:rsidP="006E00DE">
      <w:pPr>
        <w:spacing w:after="0"/>
        <w:rPr>
          <w:rFonts w:ascii="Garamond" w:hAnsi="Garamond"/>
          <w:b/>
          <w:u w:val="single"/>
        </w:rPr>
      </w:pPr>
      <w:r>
        <w:rPr>
          <w:rFonts w:ascii="Garamond" w:hAnsi="Garamond"/>
          <w:b/>
          <w:u w:val="single"/>
        </w:rPr>
        <w:t>What are the benefits of these changes?</w:t>
      </w:r>
    </w:p>
    <w:p w14:paraId="4A2A5A37" w14:textId="77777777" w:rsidR="001E6EDF" w:rsidRPr="00D56D8E" w:rsidRDefault="001E6EDF" w:rsidP="006E00DE">
      <w:pPr>
        <w:spacing w:after="0"/>
        <w:rPr>
          <w:rFonts w:ascii="Garamond" w:hAnsi="Garamond"/>
        </w:rPr>
      </w:pPr>
      <w:r>
        <w:rPr>
          <w:rFonts w:ascii="Garamond" w:hAnsi="Garamond"/>
        </w:rPr>
        <w:t xml:space="preserve">There are three main benefits:  </w:t>
      </w:r>
    </w:p>
    <w:p w14:paraId="55D3D668" w14:textId="77777777" w:rsidR="00B60870" w:rsidRDefault="00B60870" w:rsidP="00B60870">
      <w:pPr>
        <w:pStyle w:val="ListParagraph"/>
        <w:numPr>
          <w:ilvl w:val="0"/>
          <w:numId w:val="1"/>
        </w:numPr>
        <w:rPr>
          <w:rFonts w:ascii="Garamond" w:hAnsi="Garamond"/>
        </w:rPr>
      </w:pPr>
      <w:r>
        <w:rPr>
          <w:rFonts w:ascii="Garamond" w:hAnsi="Garamond"/>
          <w:b/>
        </w:rPr>
        <w:t>First</w:t>
      </w:r>
      <w:r w:rsidRPr="001166D4">
        <w:rPr>
          <w:rFonts w:ascii="Garamond" w:hAnsi="Garamond"/>
          <w:b/>
        </w:rPr>
        <w:t>, the CTR grantee contracts and the survey cycles would be synchronized.</w:t>
      </w:r>
      <w:r w:rsidRPr="00D56D8E">
        <w:rPr>
          <w:rFonts w:ascii="Garamond" w:hAnsi="Garamond"/>
        </w:rPr>
        <w:t xml:space="preserve"> </w:t>
      </w:r>
      <w:r>
        <w:rPr>
          <w:rFonts w:ascii="Garamond" w:hAnsi="Garamond"/>
        </w:rPr>
        <w:t xml:space="preserve"> Currently, the CTR grantee contracts </w:t>
      </w:r>
      <w:r w:rsidRPr="00D56D8E">
        <w:rPr>
          <w:rFonts w:ascii="Garamond" w:hAnsi="Garamond"/>
        </w:rPr>
        <w:t xml:space="preserve">are based on the </w:t>
      </w:r>
      <w:r>
        <w:rPr>
          <w:rFonts w:ascii="Garamond" w:hAnsi="Garamond"/>
        </w:rPr>
        <w:t xml:space="preserve">fiscal </w:t>
      </w:r>
      <w:r w:rsidRPr="00D56D8E">
        <w:rPr>
          <w:rFonts w:ascii="Garamond" w:hAnsi="Garamond"/>
        </w:rPr>
        <w:t>biennium, running from July 1</w:t>
      </w:r>
      <w:r w:rsidRPr="00D56D8E">
        <w:rPr>
          <w:rFonts w:ascii="Garamond" w:hAnsi="Garamond"/>
          <w:vertAlign w:val="superscript"/>
        </w:rPr>
        <w:t>st</w:t>
      </w:r>
      <w:r w:rsidRPr="00D56D8E">
        <w:rPr>
          <w:rFonts w:ascii="Garamond" w:hAnsi="Garamond"/>
        </w:rPr>
        <w:t xml:space="preserve"> of odd years through June 30</w:t>
      </w:r>
      <w:r w:rsidRPr="00D56D8E">
        <w:rPr>
          <w:rFonts w:ascii="Garamond" w:hAnsi="Garamond"/>
          <w:vertAlign w:val="superscript"/>
        </w:rPr>
        <w:t>th</w:t>
      </w:r>
      <w:r w:rsidRPr="00D56D8E">
        <w:rPr>
          <w:rFonts w:ascii="Garamond" w:hAnsi="Garamond"/>
        </w:rPr>
        <w:t xml:space="preserve"> of the next odd year (e.g., 7/1/2019 through 6/30/2021).</w:t>
      </w:r>
      <w:r>
        <w:rPr>
          <w:rFonts w:ascii="Garamond" w:hAnsi="Garamond"/>
        </w:rPr>
        <w:t xml:space="preserve">  The CTR survey cycle is based on the calendar year; therefore, the beginning of the survey cycles and CTR contracts are separated by six months.  </w:t>
      </w:r>
      <w:r w:rsidRPr="00D56D8E">
        <w:rPr>
          <w:rFonts w:ascii="Garamond" w:hAnsi="Garamond"/>
        </w:rPr>
        <w:t xml:space="preserve">By delaying the start of the next survey cycle </w:t>
      </w:r>
      <w:r>
        <w:rPr>
          <w:rFonts w:ascii="Garamond" w:hAnsi="Garamond"/>
        </w:rPr>
        <w:t>until</w:t>
      </w:r>
      <w:r w:rsidRPr="00D56D8E">
        <w:rPr>
          <w:rFonts w:ascii="Garamond" w:hAnsi="Garamond"/>
        </w:rPr>
        <w:t xml:space="preserve"> 7/1/2021,</w:t>
      </w:r>
      <w:r>
        <w:rPr>
          <w:rFonts w:ascii="Garamond" w:hAnsi="Garamond"/>
        </w:rPr>
        <w:t xml:space="preserve"> and having it run through 6/30/2023,</w:t>
      </w:r>
      <w:r w:rsidRPr="00D56D8E">
        <w:rPr>
          <w:rFonts w:ascii="Garamond" w:hAnsi="Garamond"/>
        </w:rPr>
        <w:t xml:space="preserve"> the survey cycles and CTR contracts will finally be synchronized</w:t>
      </w:r>
      <w:r>
        <w:rPr>
          <w:rFonts w:ascii="Garamond" w:hAnsi="Garamond"/>
        </w:rPr>
        <w:t>, allowing work plans to fully correspond to their respective surveying efforts</w:t>
      </w:r>
      <w:r w:rsidRPr="00D56D8E">
        <w:rPr>
          <w:rFonts w:ascii="Garamond" w:hAnsi="Garamond"/>
        </w:rPr>
        <w:t>.</w:t>
      </w:r>
    </w:p>
    <w:p w14:paraId="3AD5393C" w14:textId="77777777" w:rsidR="001E6EDF" w:rsidRPr="00990C7F" w:rsidRDefault="00B60870" w:rsidP="006E00DE">
      <w:pPr>
        <w:pStyle w:val="ListParagraph"/>
        <w:numPr>
          <w:ilvl w:val="0"/>
          <w:numId w:val="1"/>
        </w:numPr>
        <w:rPr>
          <w:rFonts w:ascii="Garamond" w:hAnsi="Garamond"/>
        </w:rPr>
      </w:pPr>
      <w:r>
        <w:rPr>
          <w:rFonts w:ascii="Garamond" w:hAnsi="Garamond"/>
          <w:b/>
        </w:rPr>
        <w:t>Second</w:t>
      </w:r>
      <w:r w:rsidR="001E6EDF" w:rsidRPr="00990C7F">
        <w:rPr>
          <w:rFonts w:ascii="Garamond" w:hAnsi="Garamond"/>
          <w:b/>
        </w:rPr>
        <w:t xml:space="preserve">, this will </w:t>
      </w:r>
      <w:r w:rsidR="001E6EDF">
        <w:rPr>
          <w:rFonts w:ascii="Garamond" w:hAnsi="Garamond"/>
          <w:b/>
        </w:rPr>
        <w:t>limit</w:t>
      </w:r>
      <w:r w:rsidR="001E6EDF" w:rsidRPr="00990C7F">
        <w:rPr>
          <w:rFonts w:ascii="Garamond" w:hAnsi="Garamond"/>
          <w:b/>
        </w:rPr>
        <w:t xml:space="preserve"> inconsis</w:t>
      </w:r>
      <w:r w:rsidR="001E6EDF">
        <w:rPr>
          <w:rFonts w:ascii="Garamond" w:hAnsi="Garamond"/>
          <w:b/>
        </w:rPr>
        <w:t>tencies in the data we collect</w:t>
      </w:r>
      <w:r w:rsidR="001E6EDF" w:rsidRPr="00990C7F">
        <w:rPr>
          <w:rFonts w:ascii="Garamond" w:hAnsi="Garamond"/>
          <w:b/>
        </w:rPr>
        <w:t xml:space="preserve"> during the cycle.</w:t>
      </w:r>
      <w:r w:rsidR="001E6EDF">
        <w:rPr>
          <w:rFonts w:ascii="Garamond" w:hAnsi="Garamond"/>
        </w:rPr>
        <w:t xml:space="preserve">  As both the CTR surveying system and the survey questions are getting refreshed, it would cause continuity issues to collect data using the old platform during the spring of 2021 and then move to the new platform in the fall of 2021.  The data from the different periods would not be directly comparable, as mode types, distance calculations, and attitudinal questions will be updated with the new system.  Therefore, it is beneficial to delay the new cycle until the surveying instrument is ready.</w:t>
      </w:r>
    </w:p>
    <w:p w14:paraId="21018A64" w14:textId="77777777" w:rsidR="001E6EDF" w:rsidRPr="00D56D8E" w:rsidRDefault="001E6EDF" w:rsidP="001E6EDF">
      <w:pPr>
        <w:pStyle w:val="ListParagraph"/>
        <w:numPr>
          <w:ilvl w:val="0"/>
          <w:numId w:val="1"/>
        </w:numPr>
        <w:rPr>
          <w:rFonts w:ascii="Garamond" w:hAnsi="Garamond"/>
        </w:rPr>
      </w:pPr>
      <w:r>
        <w:rPr>
          <w:rFonts w:ascii="Garamond" w:hAnsi="Garamond"/>
          <w:b/>
        </w:rPr>
        <w:t>Thir</w:t>
      </w:r>
      <w:r w:rsidRPr="001166D4">
        <w:rPr>
          <w:rFonts w:ascii="Garamond" w:hAnsi="Garamond"/>
          <w:b/>
        </w:rPr>
        <w:t>d, this will allow us to introduce more flexibility to deal with disruptions from the pandemic in our current survey cycle</w:t>
      </w:r>
      <w:r>
        <w:rPr>
          <w:rFonts w:ascii="Garamond" w:hAnsi="Garamond"/>
        </w:rPr>
        <w:t xml:space="preserve"> (i.e., 2019-20).  Specifically, </w:t>
      </w:r>
      <w:r w:rsidRPr="00D56D8E">
        <w:rPr>
          <w:rFonts w:ascii="Garamond" w:hAnsi="Garamond"/>
        </w:rPr>
        <w:t xml:space="preserve">we will extend the current CTR survey cycle to </w:t>
      </w:r>
      <w:r>
        <w:rPr>
          <w:rFonts w:ascii="Garamond" w:hAnsi="Garamond"/>
        </w:rPr>
        <w:t>run</w:t>
      </w:r>
      <w:r w:rsidRPr="00D56D8E">
        <w:rPr>
          <w:rFonts w:ascii="Garamond" w:hAnsi="Garamond"/>
        </w:rPr>
        <w:t xml:space="preserve"> through June 30, 2021</w:t>
      </w:r>
      <w:r>
        <w:rPr>
          <w:rFonts w:ascii="Garamond" w:hAnsi="Garamond"/>
        </w:rPr>
        <w:t>, as opposed to ending it on</w:t>
      </w:r>
      <w:r w:rsidRPr="00D56D8E">
        <w:rPr>
          <w:rFonts w:ascii="Garamond" w:hAnsi="Garamond"/>
        </w:rPr>
        <w:t xml:space="preserve"> </w:t>
      </w:r>
      <w:r>
        <w:rPr>
          <w:rFonts w:ascii="Garamond" w:hAnsi="Garamond"/>
        </w:rPr>
        <w:t>December 31, 2020</w:t>
      </w:r>
      <w:r w:rsidRPr="00D56D8E">
        <w:rPr>
          <w:rFonts w:ascii="Garamond" w:hAnsi="Garamond"/>
        </w:rPr>
        <w:t xml:space="preserve">.  </w:t>
      </w:r>
      <w:r w:rsidRPr="00B366A4">
        <w:rPr>
          <w:rFonts w:ascii="Garamond" w:hAnsi="Garamond"/>
          <w:b/>
          <w:highlight w:val="yellow"/>
        </w:rPr>
        <w:t xml:space="preserve">This </w:t>
      </w:r>
      <w:r w:rsidR="00425551">
        <w:rPr>
          <w:rFonts w:ascii="Garamond" w:hAnsi="Garamond"/>
          <w:b/>
          <w:highlight w:val="yellow"/>
        </w:rPr>
        <w:t>a</w:t>
      </w:r>
      <w:r>
        <w:rPr>
          <w:rFonts w:ascii="Garamond" w:hAnsi="Garamond"/>
          <w:b/>
          <w:highlight w:val="yellow"/>
        </w:rPr>
        <w:t>llows</w:t>
      </w:r>
      <w:r w:rsidRPr="00B366A4">
        <w:rPr>
          <w:rFonts w:ascii="Garamond" w:hAnsi="Garamond"/>
          <w:b/>
          <w:highlight w:val="yellow"/>
        </w:rPr>
        <w:t xml:space="preserve"> jurisdictions the option to delay their fall 2020 surveys until spring 2021, when things are (hopefully) closer to normal.</w:t>
      </w:r>
      <w:r w:rsidRPr="00D56D8E">
        <w:rPr>
          <w:rFonts w:ascii="Garamond" w:hAnsi="Garamond"/>
        </w:rPr>
        <w:t xml:space="preserve"> </w:t>
      </w:r>
    </w:p>
    <w:p w14:paraId="5326DEC4" w14:textId="77777777" w:rsidR="001E6EDF" w:rsidRDefault="001E6EDF" w:rsidP="00425551">
      <w:pPr>
        <w:spacing w:after="0"/>
        <w:rPr>
          <w:rFonts w:ascii="Garamond" w:hAnsi="Garamond"/>
          <w:b/>
          <w:u w:val="single"/>
        </w:rPr>
      </w:pPr>
      <w:r>
        <w:rPr>
          <w:rFonts w:ascii="Garamond" w:hAnsi="Garamond"/>
          <w:b/>
          <w:u w:val="single"/>
        </w:rPr>
        <w:lastRenderedPageBreak/>
        <w:t>What does this mean for surveying during spring of 2021?</w:t>
      </w:r>
    </w:p>
    <w:p w14:paraId="153CE723" w14:textId="77777777" w:rsidR="001E6EDF" w:rsidRDefault="001E6EDF" w:rsidP="001E6EDF">
      <w:pPr>
        <w:pStyle w:val="ListParagraph"/>
        <w:numPr>
          <w:ilvl w:val="0"/>
          <w:numId w:val="2"/>
        </w:numPr>
        <w:rPr>
          <w:rFonts w:ascii="Garamond" w:hAnsi="Garamond"/>
        </w:rPr>
      </w:pPr>
      <w:r w:rsidRPr="009725BA">
        <w:rPr>
          <w:rFonts w:ascii="Garamond" w:hAnsi="Garamond"/>
          <w:b/>
        </w:rPr>
        <w:t xml:space="preserve">CTR jurisdictions can use spring of 2021 to conclude any </w:t>
      </w:r>
      <w:r w:rsidRPr="00566440">
        <w:rPr>
          <w:rFonts w:ascii="Garamond" w:hAnsi="Garamond"/>
          <w:b/>
          <w:u w:val="single"/>
        </w:rPr>
        <w:t>outstanding surveys</w:t>
      </w:r>
      <w:r>
        <w:rPr>
          <w:rFonts w:ascii="Garamond" w:hAnsi="Garamond"/>
          <w:b/>
        </w:rPr>
        <w:t xml:space="preserve"> from the 2019</w:t>
      </w:r>
      <w:r>
        <w:rPr>
          <w:rFonts w:ascii="Garamond" w:hAnsi="Garamond"/>
          <w:b/>
        </w:rPr>
        <w:noBreakHyphen/>
      </w:r>
      <w:r w:rsidRPr="009725BA">
        <w:rPr>
          <w:rFonts w:ascii="Garamond" w:hAnsi="Garamond"/>
          <w:b/>
        </w:rPr>
        <w:t>20 survey cycle.</w:t>
      </w:r>
      <w:r>
        <w:rPr>
          <w:rFonts w:ascii="Garamond" w:hAnsi="Garamond"/>
        </w:rPr>
        <w:t xml:space="preserve">  </w:t>
      </w:r>
      <w:r w:rsidRPr="009725BA">
        <w:rPr>
          <w:rFonts w:ascii="Garamond" w:hAnsi="Garamond"/>
        </w:rPr>
        <w:t xml:space="preserve">Any sites that needed to survey </w:t>
      </w:r>
      <w:r>
        <w:rPr>
          <w:rFonts w:ascii="Garamond" w:hAnsi="Garamond"/>
        </w:rPr>
        <w:t xml:space="preserve">or resurvey (e.g., </w:t>
      </w:r>
      <w:r w:rsidRPr="009725BA">
        <w:rPr>
          <w:rFonts w:ascii="Garamond" w:hAnsi="Garamond"/>
        </w:rPr>
        <w:t>sites that did not meet response rate requirements</w:t>
      </w:r>
      <w:r>
        <w:rPr>
          <w:rFonts w:ascii="Garamond" w:hAnsi="Garamond"/>
        </w:rPr>
        <w:t>)</w:t>
      </w:r>
      <w:r w:rsidRPr="009725BA">
        <w:rPr>
          <w:rFonts w:ascii="Garamond" w:hAnsi="Garamond"/>
        </w:rPr>
        <w:t xml:space="preserve"> </w:t>
      </w:r>
      <w:r>
        <w:rPr>
          <w:rFonts w:ascii="Garamond" w:hAnsi="Garamond"/>
        </w:rPr>
        <w:t xml:space="preserve">for </w:t>
      </w:r>
      <w:r w:rsidRPr="009725BA">
        <w:rPr>
          <w:rFonts w:ascii="Garamond" w:hAnsi="Garamond"/>
        </w:rPr>
        <w:t>the 2019-20 survey cycle but that were not able to because of the pandemic (which discontinued surveying since spring of 2020)</w:t>
      </w:r>
      <w:r>
        <w:rPr>
          <w:rFonts w:ascii="Garamond" w:hAnsi="Garamond"/>
        </w:rPr>
        <w:t xml:space="preserve"> can be surveyed in the spring of 2021 and count towards the 2019-20 cycle’s numbers</w:t>
      </w:r>
      <w:r w:rsidRPr="009725BA">
        <w:rPr>
          <w:rFonts w:ascii="Garamond" w:hAnsi="Garamond"/>
        </w:rPr>
        <w:t>.</w:t>
      </w:r>
      <w:r>
        <w:rPr>
          <w:rFonts w:ascii="Garamond" w:hAnsi="Garamond"/>
        </w:rPr>
        <w:t xml:space="preserve">  </w:t>
      </w:r>
      <w:r w:rsidRPr="00566440">
        <w:rPr>
          <w:rFonts w:ascii="Garamond" w:hAnsi="Garamond"/>
          <w:u w:val="single"/>
        </w:rPr>
        <w:t>This includes all of the Boeing sites.</w:t>
      </w:r>
    </w:p>
    <w:p w14:paraId="5C7BECB3" w14:textId="77777777" w:rsidR="001E6EDF" w:rsidRDefault="001E6EDF" w:rsidP="001E6EDF">
      <w:pPr>
        <w:pStyle w:val="ListParagraph"/>
        <w:numPr>
          <w:ilvl w:val="0"/>
          <w:numId w:val="2"/>
        </w:numPr>
        <w:rPr>
          <w:rFonts w:ascii="Garamond" w:hAnsi="Garamond"/>
        </w:rPr>
      </w:pPr>
      <w:r>
        <w:rPr>
          <w:rFonts w:ascii="Garamond" w:hAnsi="Garamond"/>
          <w:b/>
        </w:rPr>
        <w:t>No sites can be surveyed for 2021-22, however.</w:t>
      </w:r>
      <w:r>
        <w:rPr>
          <w:rFonts w:ascii="Garamond" w:hAnsi="Garamond"/>
        </w:rPr>
        <w:t xml:space="preserve">  If a site has already successfully surveyed for 2019-20 and surveys again in spring 2021, the new data </w:t>
      </w:r>
      <w:r w:rsidRPr="009725BA">
        <w:rPr>
          <w:rFonts w:ascii="Garamond" w:hAnsi="Garamond"/>
        </w:rPr>
        <w:t xml:space="preserve">will </w:t>
      </w:r>
      <w:r w:rsidRPr="00E63AA2">
        <w:rPr>
          <w:rFonts w:ascii="Garamond" w:hAnsi="Garamond"/>
          <w:b/>
          <w:u w:val="single"/>
        </w:rPr>
        <w:t>overwrite</w:t>
      </w:r>
      <w:r w:rsidRPr="009725BA">
        <w:rPr>
          <w:rFonts w:ascii="Garamond" w:hAnsi="Garamond"/>
        </w:rPr>
        <w:t xml:space="preserve"> their </w:t>
      </w:r>
      <w:r>
        <w:rPr>
          <w:rFonts w:ascii="Garamond" w:hAnsi="Garamond"/>
        </w:rPr>
        <w:t>previous 2019-20 cycle</w:t>
      </w:r>
      <w:r w:rsidRPr="009725BA">
        <w:rPr>
          <w:rFonts w:ascii="Garamond" w:hAnsi="Garamond"/>
        </w:rPr>
        <w:t xml:space="preserve"> results.  T</w:t>
      </w:r>
      <w:r>
        <w:rPr>
          <w:rFonts w:ascii="Garamond" w:hAnsi="Garamond"/>
        </w:rPr>
        <w:t>hat is, t</w:t>
      </w:r>
      <w:r w:rsidRPr="009725BA">
        <w:rPr>
          <w:rFonts w:ascii="Garamond" w:hAnsi="Garamond"/>
        </w:rPr>
        <w:t xml:space="preserve">he survey </w:t>
      </w:r>
      <w:r w:rsidRPr="009725BA">
        <w:rPr>
          <w:rFonts w:ascii="Garamond" w:hAnsi="Garamond"/>
          <w:b/>
        </w:rPr>
        <w:t>will not count</w:t>
      </w:r>
      <w:r w:rsidRPr="009725BA">
        <w:rPr>
          <w:rFonts w:ascii="Garamond" w:hAnsi="Garamond"/>
        </w:rPr>
        <w:t xml:space="preserve"> towards 2021-22 survey cycle requirements. </w:t>
      </w:r>
    </w:p>
    <w:p w14:paraId="193477B4" w14:textId="77777777" w:rsidR="001E6EDF" w:rsidRPr="009725BA" w:rsidRDefault="001E6EDF" w:rsidP="001E6EDF">
      <w:pPr>
        <w:pStyle w:val="ListParagraph"/>
        <w:numPr>
          <w:ilvl w:val="0"/>
          <w:numId w:val="2"/>
        </w:numPr>
        <w:rPr>
          <w:rFonts w:ascii="Garamond" w:hAnsi="Garamond"/>
        </w:rPr>
      </w:pPr>
      <w:r w:rsidRPr="009725BA">
        <w:rPr>
          <w:rFonts w:ascii="Garamond" w:hAnsi="Garamond"/>
          <w:b/>
        </w:rPr>
        <w:t xml:space="preserve">WSDOT will provide a survey </w:t>
      </w:r>
      <w:r>
        <w:rPr>
          <w:rFonts w:ascii="Garamond" w:hAnsi="Garamond"/>
          <w:b/>
        </w:rPr>
        <w:t>alternative</w:t>
      </w:r>
      <w:r w:rsidRPr="009725BA">
        <w:rPr>
          <w:rFonts w:ascii="Garamond" w:hAnsi="Garamond"/>
          <w:b/>
        </w:rPr>
        <w:t xml:space="preserve">, but it will be optional and </w:t>
      </w:r>
      <w:r w:rsidRPr="00104558">
        <w:rPr>
          <w:rFonts w:ascii="Garamond" w:hAnsi="Garamond"/>
          <w:b/>
          <w:u w:val="single"/>
        </w:rPr>
        <w:t>not count</w:t>
      </w:r>
      <w:r w:rsidRPr="009725BA">
        <w:rPr>
          <w:rFonts w:ascii="Garamond" w:hAnsi="Garamond"/>
          <w:b/>
        </w:rPr>
        <w:t xml:space="preserve"> towards jurisdictional goals.</w:t>
      </w:r>
      <w:r>
        <w:rPr>
          <w:rFonts w:ascii="Garamond" w:hAnsi="Garamond"/>
        </w:rPr>
        <w:t xml:space="preserve">  </w:t>
      </w:r>
      <w:r w:rsidRPr="009725BA">
        <w:rPr>
          <w:rFonts w:ascii="Garamond" w:hAnsi="Garamond"/>
        </w:rPr>
        <w:t xml:space="preserve">If jurisdictions want to survey their sites </w:t>
      </w:r>
      <w:r w:rsidRPr="00D21A64">
        <w:rPr>
          <w:rFonts w:ascii="Garamond" w:hAnsi="Garamond"/>
          <w:b/>
        </w:rPr>
        <w:t>without</w:t>
      </w:r>
      <w:r w:rsidRPr="009725BA">
        <w:rPr>
          <w:rFonts w:ascii="Garamond" w:hAnsi="Garamond"/>
        </w:rPr>
        <w:t xml:space="preserve"> it counting towards the actual survey requirements, they are welcome to use the supplemental survey.  This questionnaire is in SurveyMonkey and includes questions that allow us to calculate VMT (vehicle miles traveled), NDAT</w:t>
      </w:r>
      <w:r>
        <w:rPr>
          <w:rFonts w:ascii="Garamond" w:hAnsi="Garamond"/>
        </w:rPr>
        <w:t> </w:t>
      </w:r>
      <w:r w:rsidRPr="009725BA">
        <w:rPr>
          <w:rFonts w:ascii="Garamond" w:hAnsi="Garamond"/>
        </w:rPr>
        <w:t xml:space="preserve">(non-drive-alone travel rate), and mode splits – the same information that goes into the CTR </w:t>
      </w:r>
      <w:r>
        <w:rPr>
          <w:rFonts w:ascii="Garamond" w:hAnsi="Garamond"/>
        </w:rPr>
        <w:t xml:space="preserve">program </w:t>
      </w:r>
      <w:r w:rsidRPr="009725BA">
        <w:rPr>
          <w:rFonts w:ascii="Garamond" w:hAnsi="Garamond"/>
        </w:rPr>
        <w:t>report (formerly called the aggregate report).  The supplemental survey also has questions related to telework that should be beneficial to employers determining what their offices will look like after the pandemic.</w:t>
      </w:r>
      <w:r>
        <w:rPr>
          <w:rFonts w:ascii="Garamond" w:hAnsi="Garamond"/>
        </w:rPr>
        <w:t xml:space="preserve">  Please contact</w:t>
      </w:r>
      <w:r w:rsidR="00B60870">
        <w:rPr>
          <w:rFonts w:ascii="Garamond" w:hAnsi="Garamond"/>
        </w:rPr>
        <w:t xml:space="preserve"> Kate Ito</w:t>
      </w:r>
      <w:r>
        <w:rPr>
          <w:rFonts w:ascii="Garamond" w:hAnsi="Garamond"/>
        </w:rPr>
        <w:t xml:space="preserve"> </w:t>
      </w:r>
      <w:r w:rsidR="00B60870">
        <w:rPr>
          <w:rFonts w:ascii="Garamond" w:hAnsi="Garamond"/>
        </w:rPr>
        <w:t>(</w:t>
      </w:r>
      <w:hyperlink r:id="rId8" w:history="1">
        <w:r w:rsidRPr="00486C00">
          <w:rPr>
            <w:rStyle w:val="Hyperlink"/>
            <w:rFonts w:ascii="Garamond" w:hAnsi="Garamond"/>
          </w:rPr>
          <w:t>kate.ito@wsdot.wa.gov</w:t>
        </w:r>
      </w:hyperlink>
      <w:r w:rsidR="00B60870">
        <w:rPr>
          <w:rStyle w:val="Hyperlink"/>
          <w:rFonts w:ascii="Garamond" w:hAnsi="Garamond"/>
        </w:rPr>
        <w:t>)</w:t>
      </w:r>
      <w:r>
        <w:rPr>
          <w:rFonts w:ascii="Garamond" w:hAnsi="Garamond"/>
        </w:rPr>
        <w:t xml:space="preserve"> for more information.</w:t>
      </w:r>
    </w:p>
    <w:p w14:paraId="0CE104B8" w14:textId="77777777" w:rsidR="001E6EDF" w:rsidRDefault="001E6EDF" w:rsidP="001E6EDF">
      <w:pPr>
        <w:rPr>
          <w:rFonts w:ascii="Garamond" w:hAnsi="Garamond"/>
          <w:b/>
          <w:u w:val="single"/>
        </w:rPr>
      </w:pPr>
    </w:p>
    <w:p w14:paraId="2F7EAF88" w14:textId="77777777" w:rsidR="001E6EDF" w:rsidRPr="00944164" w:rsidRDefault="001E6EDF" w:rsidP="00425551">
      <w:pPr>
        <w:spacing w:after="0"/>
        <w:rPr>
          <w:rFonts w:ascii="Garamond" w:hAnsi="Garamond"/>
          <w:b/>
          <w:u w:val="single"/>
        </w:rPr>
      </w:pPr>
      <w:r>
        <w:rPr>
          <w:rFonts w:ascii="Garamond" w:hAnsi="Garamond"/>
          <w:b/>
          <w:u w:val="single"/>
        </w:rPr>
        <w:t>What are the additional concerns</w:t>
      </w:r>
      <w:r w:rsidR="00B60870">
        <w:rPr>
          <w:rFonts w:ascii="Garamond" w:hAnsi="Garamond"/>
          <w:b/>
          <w:u w:val="single"/>
        </w:rPr>
        <w:t xml:space="preserve"> about this change</w:t>
      </w:r>
      <w:r>
        <w:rPr>
          <w:rFonts w:ascii="Garamond" w:hAnsi="Garamond"/>
          <w:b/>
          <w:u w:val="single"/>
        </w:rPr>
        <w:t>?</w:t>
      </w:r>
    </w:p>
    <w:p w14:paraId="2A20C016" w14:textId="77777777" w:rsidR="001E6EDF" w:rsidRPr="00D43F33" w:rsidRDefault="001E6EDF" w:rsidP="001E6EDF">
      <w:pPr>
        <w:pStyle w:val="ListParagraph"/>
        <w:numPr>
          <w:ilvl w:val="0"/>
          <w:numId w:val="4"/>
        </w:numPr>
        <w:rPr>
          <w:rFonts w:ascii="Garamond" w:hAnsi="Garamond"/>
        </w:rPr>
      </w:pPr>
      <w:r w:rsidRPr="00D43F33">
        <w:rPr>
          <w:rFonts w:ascii="Garamond" w:hAnsi="Garamond"/>
          <w:b/>
        </w:rPr>
        <w:t xml:space="preserve">What if cities have an ordinance or other requirement for sites to survey?  </w:t>
      </w:r>
      <w:r w:rsidRPr="00D43F33">
        <w:rPr>
          <w:rFonts w:ascii="Garamond" w:hAnsi="Garamond"/>
        </w:rPr>
        <w:t xml:space="preserve">Many requirements have gone unenforced during the pandemic.  Given the devastation that COVID has caused, we hope our partners will focus on the spirit of the law (e.g., working with employers to improve their CTR programs) over the letter of the law.  </w:t>
      </w:r>
      <w:r>
        <w:rPr>
          <w:rFonts w:ascii="Garamond" w:hAnsi="Garamond"/>
        </w:rPr>
        <w:t xml:space="preserve">We </w:t>
      </w:r>
      <w:r w:rsidR="00B60870">
        <w:rPr>
          <w:rFonts w:ascii="Garamond" w:hAnsi="Garamond"/>
        </w:rPr>
        <w:t xml:space="preserve">also </w:t>
      </w:r>
      <w:r>
        <w:rPr>
          <w:rFonts w:ascii="Garamond" w:hAnsi="Garamond"/>
        </w:rPr>
        <w:t>reach</w:t>
      </w:r>
      <w:r w:rsidR="00B60870">
        <w:rPr>
          <w:rFonts w:ascii="Garamond" w:hAnsi="Garamond"/>
        </w:rPr>
        <w:t>ed</w:t>
      </w:r>
      <w:r>
        <w:rPr>
          <w:rFonts w:ascii="Garamond" w:hAnsi="Garamond"/>
        </w:rPr>
        <w:t xml:space="preserve"> out to our jurisdictional partners to hear their thoughts and </w:t>
      </w:r>
      <w:r w:rsidR="00B60870">
        <w:rPr>
          <w:rFonts w:ascii="Garamond" w:hAnsi="Garamond"/>
        </w:rPr>
        <w:t>did not hear any concerns</w:t>
      </w:r>
      <w:r>
        <w:rPr>
          <w:rFonts w:ascii="Garamond" w:hAnsi="Garamond"/>
        </w:rPr>
        <w:t>.</w:t>
      </w:r>
    </w:p>
    <w:p w14:paraId="4575D100" w14:textId="77777777" w:rsidR="001E6EDF" w:rsidRPr="00D43F33" w:rsidRDefault="001E6EDF" w:rsidP="001E6EDF">
      <w:pPr>
        <w:pStyle w:val="ListParagraph"/>
        <w:numPr>
          <w:ilvl w:val="0"/>
          <w:numId w:val="5"/>
        </w:numPr>
        <w:rPr>
          <w:rFonts w:ascii="Garamond" w:hAnsi="Garamond"/>
        </w:rPr>
      </w:pPr>
      <w:r w:rsidRPr="00D43F33">
        <w:rPr>
          <w:rFonts w:ascii="Garamond" w:hAnsi="Garamond"/>
          <w:b/>
        </w:rPr>
        <w:t>Does this plan conflict with RCW requirements?</w:t>
      </w:r>
      <w:r w:rsidRPr="00D43F33">
        <w:rPr>
          <w:rFonts w:ascii="Garamond" w:hAnsi="Garamond"/>
        </w:rPr>
        <w:t xml:space="preserve"> </w:t>
      </w:r>
      <w:r>
        <w:rPr>
          <w:rFonts w:ascii="Garamond" w:hAnsi="Garamond"/>
        </w:rPr>
        <w:t xml:space="preserve"> No. </w:t>
      </w:r>
      <w:r w:rsidRPr="00D43F33">
        <w:rPr>
          <w:rFonts w:ascii="Garamond" w:hAnsi="Garamond"/>
        </w:rPr>
        <w:t>The RCW only requires sites to survey every other year.  This means it will actually be easier to meet that requirement for the 2019-20 survey cycle, and there will still be plenty of time to meet the requirement for the 2021-22 survey cycle once the new system is operational</w:t>
      </w:r>
      <w:r>
        <w:rPr>
          <w:rFonts w:ascii="Garamond" w:hAnsi="Garamond"/>
        </w:rPr>
        <w:t xml:space="preserve">. </w:t>
      </w:r>
    </w:p>
    <w:p w14:paraId="53DFD201" w14:textId="77777777" w:rsidR="001E6EDF" w:rsidRDefault="001E6EDF" w:rsidP="001E6EDF">
      <w:pPr>
        <w:pStyle w:val="ListParagraph"/>
        <w:numPr>
          <w:ilvl w:val="0"/>
          <w:numId w:val="3"/>
        </w:numPr>
        <w:rPr>
          <w:rFonts w:ascii="Garamond" w:hAnsi="Garamond"/>
        </w:rPr>
      </w:pPr>
      <w:r>
        <w:rPr>
          <w:rFonts w:ascii="Garamond" w:hAnsi="Garamond"/>
          <w:b/>
        </w:rPr>
        <w:t xml:space="preserve">Will we still be able to report to the legislature on time?  </w:t>
      </w:r>
      <w:r w:rsidRPr="00D43F33">
        <w:rPr>
          <w:rFonts w:ascii="Garamond" w:hAnsi="Garamond"/>
        </w:rPr>
        <w:t xml:space="preserve">Yes.  The deadline for the report </w:t>
      </w:r>
      <w:r>
        <w:rPr>
          <w:rFonts w:ascii="Garamond" w:hAnsi="Garamond"/>
        </w:rPr>
        <w:t xml:space="preserve">on the 2019-20 CTR survey cycle </w:t>
      </w:r>
      <w:r w:rsidRPr="00D43F33">
        <w:rPr>
          <w:rFonts w:ascii="Garamond" w:hAnsi="Garamond"/>
        </w:rPr>
        <w:t>is December 1, 2021</w:t>
      </w:r>
      <w:r>
        <w:rPr>
          <w:rFonts w:ascii="Garamond" w:hAnsi="Garamond"/>
        </w:rPr>
        <w:t>, with draft information required by September 2021</w:t>
      </w:r>
      <w:r w:rsidRPr="00D43F33">
        <w:rPr>
          <w:rFonts w:ascii="Garamond" w:hAnsi="Garamond"/>
        </w:rPr>
        <w:t xml:space="preserve">.  This will give </w:t>
      </w:r>
      <w:r>
        <w:rPr>
          <w:rFonts w:ascii="Garamond" w:hAnsi="Garamond"/>
        </w:rPr>
        <w:t>WSDOT</w:t>
      </w:r>
      <w:r w:rsidRPr="00D43F33">
        <w:rPr>
          <w:rFonts w:ascii="Garamond" w:hAnsi="Garamond"/>
        </w:rPr>
        <w:t xml:space="preserve"> over two months to finalize the numbers</w:t>
      </w:r>
      <w:r>
        <w:rPr>
          <w:rFonts w:ascii="Garamond" w:hAnsi="Garamond"/>
        </w:rPr>
        <w:t xml:space="preserve"> after the survey cycle concludes on June 30, 2020</w:t>
      </w:r>
      <w:r w:rsidRPr="00D43F33">
        <w:rPr>
          <w:rFonts w:ascii="Garamond" w:hAnsi="Garamond"/>
        </w:rPr>
        <w:t>; the work itself should take less than a week.</w:t>
      </w:r>
    </w:p>
    <w:p w14:paraId="4C884482" w14:textId="77777777" w:rsidR="00B60870" w:rsidRPr="00D43F33" w:rsidRDefault="00B60870" w:rsidP="001E6EDF">
      <w:pPr>
        <w:pStyle w:val="ListParagraph"/>
        <w:numPr>
          <w:ilvl w:val="0"/>
          <w:numId w:val="3"/>
        </w:numPr>
        <w:rPr>
          <w:rFonts w:ascii="Garamond" w:hAnsi="Garamond"/>
        </w:rPr>
      </w:pPr>
      <w:r>
        <w:rPr>
          <w:rFonts w:ascii="Garamond" w:hAnsi="Garamond"/>
          <w:b/>
        </w:rPr>
        <w:t xml:space="preserve">Who authorized this change?  </w:t>
      </w:r>
      <w:r>
        <w:rPr>
          <w:rFonts w:ascii="Garamond" w:hAnsi="Garamond"/>
        </w:rPr>
        <w:t>The TDM Technical Committee [is expected to] authorize[d] this change to the 2021-22 CTR survey cycle at their September 24, 2020 meeting [by a unanimous vote].</w:t>
      </w:r>
    </w:p>
    <w:p w14:paraId="22B90865" w14:textId="77777777" w:rsidR="001E6EDF" w:rsidRPr="002B216A" w:rsidRDefault="001E6EDF" w:rsidP="001E6EDF">
      <w:pPr>
        <w:rPr>
          <w:rFonts w:ascii="Garamond" w:hAnsi="Garamond"/>
        </w:rPr>
      </w:pPr>
      <w:r>
        <w:rPr>
          <w:rFonts w:ascii="Garamond" w:hAnsi="Garamond"/>
        </w:rPr>
        <w:t xml:space="preserve"> </w:t>
      </w:r>
    </w:p>
    <w:p w14:paraId="2F83C403" w14:textId="77777777" w:rsidR="001E6EDF" w:rsidRDefault="001E6EDF"/>
    <w:sectPr w:rsidR="001E6EDF" w:rsidSect="00B608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26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6716" w14:textId="77777777" w:rsidR="00BE4E90" w:rsidRDefault="00BE4E90" w:rsidP="002379EF">
      <w:pPr>
        <w:spacing w:after="0" w:line="240" w:lineRule="auto"/>
      </w:pPr>
      <w:r>
        <w:separator/>
      </w:r>
    </w:p>
  </w:endnote>
  <w:endnote w:type="continuationSeparator" w:id="0">
    <w:p w14:paraId="6EC65384" w14:textId="77777777" w:rsidR="00BE4E90" w:rsidRDefault="00BE4E90" w:rsidP="0023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0B6" w14:textId="77777777" w:rsidR="008C2B80" w:rsidRDefault="008C2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EC4" w14:textId="77777777" w:rsidR="002379EF" w:rsidRDefault="002379EF" w:rsidP="002379EF">
    <w:pPr>
      <w:pStyle w:val="Header"/>
    </w:pPr>
    <w:r>
      <w:tab/>
    </w:r>
    <w:r>
      <w:tab/>
    </w:r>
  </w:p>
  <w:p w14:paraId="71670586" w14:textId="77777777" w:rsidR="002379EF" w:rsidRDefault="002379EF" w:rsidP="002379EF"/>
  <w:p w14:paraId="184BDB18" w14:textId="77777777" w:rsidR="002379EF" w:rsidRDefault="002379EF" w:rsidP="002379EF">
    <w:pPr>
      <w:pStyle w:val="Footer"/>
    </w:pPr>
  </w:p>
  <w:p w14:paraId="3120F379" w14:textId="77777777" w:rsidR="002379EF" w:rsidRDefault="002379EF" w:rsidP="002379EF"/>
  <w:p w14:paraId="582934EF" w14:textId="77777777" w:rsidR="002379EF" w:rsidRPr="00635D31" w:rsidRDefault="00B60870" w:rsidP="002379EF">
    <w:pPr>
      <w:pStyle w:val="Footer"/>
      <w:tabs>
        <w:tab w:val="clear" w:pos="4680"/>
        <w:tab w:val="center" w:pos="7290"/>
      </w:tabs>
      <w:rPr>
        <w:rFonts w:ascii="Garamond" w:hAnsi="Garamond" w:cs="Arial"/>
      </w:rPr>
    </w:pPr>
    <w:r w:rsidRPr="00B60870">
      <w:rPr>
        <w:rFonts w:ascii="Garamond" w:hAnsi="Garamond" w:cs="Arial"/>
      </w:rPr>
      <w:t>Changes to the 2021-22 CTR survey cycle frequently asked questions (FAQs)</w:t>
    </w:r>
    <w:r w:rsidR="002379EF" w:rsidRPr="00635D31">
      <w:rPr>
        <w:rFonts w:ascii="Garamond" w:hAnsi="Garamond" w:cs="Arial"/>
      </w:rPr>
      <w:tab/>
    </w:r>
    <w:r w:rsidR="002379EF" w:rsidRPr="00635D31">
      <w:rPr>
        <w:rFonts w:ascii="Garamond" w:hAnsi="Garamond" w:cs="Arial"/>
      </w:rPr>
      <w:tab/>
    </w:r>
    <w:r w:rsidR="002379EF">
      <w:rPr>
        <w:rFonts w:ascii="Garamond" w:hAnsi="Garamond" w:cs="Arial"/>
      </w:rPr>
      <w:t>September 24</w:t>
    </w:r>
    <w:r w:rsidR="002379EF" w:rsidRPr="00635D31">
      <w:rPr>
        <w:rFonts w:ascii="Garamond" w:hAnsi="Garamond" w:cs="Arial"/>
      </w:rPr>
      <w:t>, 2020</w:t>
    </w:r>
  </w:p>
  <w:p w14:paraId="3FE095B5" w14:textId="77777777" w:rsidR="002379EF" w:rsidRPr="00D9483D" w:rsidRDefault="008C2B80" w:rsidP="002379EF">
    <w:pPr>
      <w:pStyle w:val="Footer"/>
      <w:rPr>
        <w:rFonts w:ascii="Garamond" w:hAnsi="Garamond" w:cs="Arial"/>
      </w:rPr>
    </w:pPr>
    <w:hyperlink r:id="rId1" w:history="1">
      <w:r w:rsidR="002379EF" w:rsidRPr="00635D31">
        <w:rPr>
          <w:rStyle w:val="Hyperlink"/>
          <w:rFonts w:ascii="Garamond" w:hAnsi="Garamond" w:cs="Arial"/>
        </w:rPr>
        <w:t>michael.wandler@wsdot.wa.gov</w:t>
      </w:r>
    </w:hyperlink>
    <w:r w:rsidR="002379EF">
      <w:rPr>
        <w:rFonts w:ascii="Garamond" w:hAnsi="Garamond" w:cs="Arial"/>
      </w:rPr>
      <w:t xml:space="preserve"> </w:t>
    </w:r>
    <w:r w:rsidR="002379EF">
      <w:rPr>
        <w:rFonts w:ascii="Garamond" w:hAnsi="Garamond" w:cs="Arial"/>
      </w:rPr>
      <w:tab/>
    </w:r>
    <w:r w:rsidR="002379EF">
      <w:rPr>
        <w:rFonts w:ascii="Garamond" w:hAnsi="Garamond" w:cs="Arial"/>
      </w:rPr>
      <w:tab/>
    </w:r>
    <w:r w:rsidR="002379EF" w:rsidRPr="00635D31">
      <w:rPr>
        <w:rFonts w:ascii="Garamond" w:hAnsi="Garamond" w:cs="Arial"/>
      </w:rPr>
      <w:t xml:space="preserve">Page </w:t>
    </w:r>
    <w:r w:rsidR="002379EF" w:rsidRPr="00635D31">
      <w:rPr>
        <w:rFonts w:ascii="Garamond" w:hAnsi="Garamond" w:cs="Arial"/>
      </w:rPr>
      <w:fldChar w:fldCharType="begin"/>
    </w:r>
    <w:r w:rsidR="002379EF" w:rsidRPr="00635D31">
      <w:rPr>
        <w:rFonts w:ascii="Garamond" w:hAnsi="Garamond" w:cs="Arial"/>
      </w:rPr>
      <w:instrText xml:space="preserve"> PAGE   \* MERGEFORMAT </w:instrText>
    </w:r>
    <w:r w:rsidR="002379EF" w:rsidRPr="00635D31">
      <w:rPr>
        <w:rFonts w:ascii="Garamond" w:hAnsi="Garamond" w:cs="Arial"/>
      </w:rPr>
      <w:fldChar w:fldCharType="separate"/>
    </w:r>
    <w:r w:rsidR="00B60870">
      <w:rPr>
        <w:rFonts w:ascii="Garamond" w:hAnsi="Garamond" w:cs="Arial"/>
        <w:noProof/>
      </w:rPr>
      <w:t>2</w:t>
    </w:r>
    <w:r w:rsidR="002379EF" w:rsidRPr="00635D31">
      <w:rPr>
        <w:rFonts w:ascii="Garamond" w:hAnsi="Garamond" w:cs="Arial"/>
        <w:noProof/>
      </w:rPr>
      <w:fldChar w:fldCharType="end"/>
    </w:r>
  </w:p>
  <w:p w14:paraId="25DC1546" w14:textId="77777777" w:rsidR="002379EF" w:rsidRDefault="00237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EC1B" w14:textId="77777777" w:rsidR="008C2B80" w:rsidRDefault="008C2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FA54" w14:textId="77777777" w:rsidR="00BE4E90" w:rsidRDefault="00BE4E90" w:rsidP="002379EF">
      <w:pPr>
        <w:spacing w:after="0" w:line="240" w:lineRule="auto"/>
      </w:pPr>
      <w:r>
        <w:separator/>
      </w:r>
    </w:p>
  </w:footnote>
  <w:footnote w:type="continuationSeparator" w:id="0">
    <w:p w14:paraId="43A3638E" w14:textId="77777777" w:rsidR="00BE4E90" w:rsidRDefault="00BE4E90" w:rsidP="00237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2199" w14:textId="77777777" w:rsidR="008C2B80" w:rsidRDefault="008C2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CDB3" w14:textId="77777777" w:rsidR="002379EF" w:rsidRPr="002379EF" w:rsidRDefault="002379EF" w:rsidP="002379EF">
    <w:pPr>
      <w:pStyle w:val="Header"/>
    </w:pPr>
    <w:r>
      <w:rPr>
        <w:noProof/>
      </w:rPr>
      <w:drawing>
        <wp:inline distT="0" distB="0" distL="0" distR="0" wp14:anchorId="295E422D" wp14:editId="595A0F35">
          <wp:extent cx="2080260" cy="325374"/>
          <wp:effectExtent l="0" t="0" r="0" b="0"/>
          <wp:docPr id="81" name="Picture 81" descr="W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WSDOT logo"/>
                  <pic:cNvPicPr/>
                </pic:nvPicPr>
                <pic:blipFill>
                  <a:blip r:embed="rId1">
                    <a:extLst>
                      <a:ext uri="{28A0092B-C50C-407E-A947-70E740481C1C}">
                        <a14:useLocalDpi xmlns:a14="http://schemas.microsoft.com/office/drawing/2010/main" val="0"/>
                      </a:ext>
                    </a:extLst>
                  </a:blip>
                  <a:stretch>
                    <a:fillRect/>
                  </a:stretch>
                </pic:blipFill>
                <pic:spPr>
                  <a:xfrm>
                    <a:off x="0" y="0"/>
                    <a:ext cx="2213316" cy="3461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161E" w14:textId="77777777" w:rsidR="008C2B80" w:rsidRDefault="008C2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1ECC"/>
    <w:multiLevelType w:val="hybridMultilevel"/>
    <w:tmpl w:val="4B2C5706"/>
    <w:lvl w:ilvl="0" w:tplc="2A3CCE3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069B3"/>
    <w:multiLevelType w:val="hybridMultilevel"/>
    <w:tmpl w:val="90963DF2"/>
    <w:lvl w:ilvl="0" w:tplc="2A3CCE3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47420"/>
    <w:multiLevelType w:val="hybridMultilevel"/>
    <w:tmpl w:val="6874AAB8"/>
    <w:lvl w:ilvl="0" w:tplc="2A3CCE3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62DDF"/>
    <w:multiLevelType w:val="hybridMultilevel"/>
    <w:tmpl w:val="E7EE1A9C"/>
    <w:lvl w:ilvl="0" w:tplc="2A3CCE3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C06AF"/>
    <w:multiLevelType w:val="hybridMultilevel"/>
    <w:tmpl w:val="00CAADDE"/>
    <w:lvl w:ilvl="0" w:tplc="2A3CCE3C">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92074"/>
    <w:multiLevelType w:val="hybridMultilevel"/>
    <w:tmpl w:val="53902A0A"/>
    <w:lvl w:ilvl="0" w:tplc="2A3CCE3C">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DF"/>
    <w:rsid w:val="000806D5"/>
    <w:rsid w:val="001E6EDF"/>
    <w:rsid w:val="002379EF"/>
    <w:rsid w:val="00425551"/>
    <w:rsid w:val="00670FFC"/>
    <w:rsid w:val="006E00DE"/>
    <w:rsid w:val="008C2B80"/>
    <w:rsid w:val="008C4F59"/>
    <w:rsid w:val="00902AA3"/>
    <w:rsid w:val="009970A2"/>
    <w:rsid w:val="00B60870"/>
    <w:rsid w:val="00B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D621"/>
  <w15:chartTrackingRefBased/>
  <w15:docId w15:val="{99B8B036-CED7-4046-92CA-DE5AF923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DF"/>
    <w:pPr>
      <w:spacing w:after="0"/>
      <w:ind w:left="720"/>
      <w:contextualSpacing/>
    </w:pPr>
  </w:style>
  <w:style w:type="character" w:styleId="Hyperlink">
    <w:name w:val="Hyperlink"/>
    <w:basedOn w:val="DefaultParagraphFont"/>
    <w:uiPriority w:val="99"/>
    <w:unhideWhenUsed/>
    <w:rsid w:val="001E6EDF"/>
    <w:rPr>
      <w:color w:val="0563C1" w:themeColor="hyperlink"/>
      <w:u w:val="single"/>
    </w:rPr>
  </w:style>
  <w:style w:type="paragraph" w:styleId="Header">
    <w:name w:val="header"/>
    <w:basedOn w:val="Normal"/>
    <w:link w:val="HeaderChar"/>
    <w:uiPriority w:val="99"/>
    <w:unhideWhenUsed/>
    <w:rsid w:val="0023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9EF"/>
  </w:style>
  <w:style w:type="paragraph" w:styleId="Footer">
    <w:name w:val="footer"/>
    <w:basedOn w:val="Normal"/>
    <w:link w:val="FooterChar"/>
    <w:unhideWhenUsed/>
    <w:rsid w:val="00237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e.ito@wsdot.w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ichael.wandler@wsdot.w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Bassok, Alon</dc:creator>
  <cp:keywords/>
  <dc:description/>
  <cp:lastModifiedBy>Bastian, Elizabeth</cp:lastModifiedBy>
  <cp:revision>7</cp:revision>
  <dcterms:created xsi:type="dcterms:W3CDTF">2020-09-17T01:05:00Z</dcterms:created>
  <dcterms:modified xsi:type="dcterms:W3CDTF">2021-11-10T22:02:00Z</dcterms:modified>
</cp:coreProperties>
</file>